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4821"/>
        <w:gridCol w:w="4343"/>
      </w:tblGrid>
      <w:tr w:rsidR="00E06F48" w:rsidRPr="00F632F6" w14:paraId="6C6B1AF3" w14:textId="77777777" w:rsidTr="00BC3371">
        <w:trPr>
          <w:trHeight w:val="305"/>
          <w:tblHeader/>
        </w:trPr>
        <w:tc>
          <w:tcPr>
            <w:tcW w:w="3667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821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 w:rsidTr="00BC3371">
        <w:trPr>
          <w:trHeight w:val="1826"/>
        </w:trPr>
        <w:tc>
          <w:tcPr>
            <w:tcW w:w="3667" w:type="dxa"/>
          </w:tcPr>
          <w:p w14:paraId="44855D00" w14:textId="70861FD8" w:rsidR="00E06F48" w:rsidRPr="00224086" w:rsidRDefault="00E06F48" w:rsidP="00224086">
            <w:pPr>
              <w:spacing w:before="120" w:after="120"/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224086">
              <w:rPr>
                <w:sz w:val="20"/>
              </w:rPr>
              <w:br/>
            </w:r>
            <w:r w:rsidR="003F3DB7">
              <w:rPr>
                <w:sz w:val="20"/>
              </w:rPr>
              <w:t xml:space="preserve">Students will be able to demonstrate </w:t>
            </w:r>
            <w:r w:rsidR="003F3DB7" w:rsidRPr="009E20B0">
              <w:rPr>
                <w:sz w:val="20"/>
                <w:szCs w:val="20"/>
              </w:rPr>
              <w:t>k</w:t>
            </w:r>
            <w:r w:rsidRPr="009E20B0">
              <w:rPr>
                <w:sz w:val="20"/>
                <w:szCs w:val="20"/>
              </w:rPr>
              <w:t>nowledge</w:t>
            </w:r>
            <w:r w:rsidRPr="00E06F48">
              <w:rPr>
                <w:sz w:val="20"/>
              </w:rPr>
              <w:t xml:space="preserve">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</w:tc>
        <w:tc>
          <w:tcPr>
            <w:tcW w:w="4821" w:type="dxa"/>
            <w:vMerge w:val="restart"/>
          </w:tcPr>
          <w:p w14:paraId="6A53A93D" w14:textId="77777777" w:rsidR="00D710E9" w:rsidRPr="00F765DC" w:rsidRDefault="00D710E9" w:rsidP="00D710E9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Assessment Activity/Artifact:</w:t>
            </w:r>
          </w:p>
          <w:p w14:paraId="269083F8" w14:textId="39F052E5" w:rsidR="00D710E9" w:rsidRPr="005D6617" w:rsidRDefault="00AF3308" w:rsidP="00D710E9">
            <w:pPr>
              <w:pStyle w:val="NormalWeb"/>
              <w:spacing w:before="12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Cs/>
                <w:color w:val="000000"/>
                <w:sz w:val="20"/>
                <w:szCs w:val="21"/>
              </w:rPr>
              <w:t>FINAL EXAM</w:t>
            </w:r>
          </w:p>
          <w:p w14:paraId="7E054EDE" w14:textId="52EBBC67" w:rsidR="00AF3308" w:rsidRDefault="00D710E9" w:rsidP="00D710E9">
            <w:pPr>
              <w:rPr>
                <w:rFonts w:cs="Arial"/>
                <w:color w:val="000000"/>
                <w:sz w:val="20"/>
                <w:szCs w:val="20"/>
              </w:rPr>
            </w:pPr>
            <w:r w:rsidRPr="00F765DC">
              <w:rPr>
                <w:rStyle w:val="boldtxt"/>
                <w:rFonts w:cs="Arial"/>
                <w:sz w:val="20"/>
                <w:szCs w:val="20"/>
              </w:rPr>
              <w:t>Students</w:t>
            </w:r>
            <w:r w:rsidRPr="00F765DC">
              <w:rPr>
                <w:rFonts w:cs="Arial"/>
                <w:color w:val="000000"/>
                <w:sz w:val="20"/>
                <w:szCs w:val="20"/>
              </w:rPr>
              <w:t xml:space="preserve"> are required to </w:t>
            </w:r>
            <w:r w:rsidR="00AF3308">
              <w:rPr>
                <w:rFonts w:cs="Arial"/>
                <w:color w:val="000000"/>
                <w:sz w:val="20"/>
                <w:szCs w:val="20"/>
              </w:rPr>
              <w:t xml:space="preserve">reflect on the causes of genocidal violence based on gender, sex, sexuality to determine ways to address </w:t>
            </w:r>
          </w:p>
          <w:p w14:paraId="38A7A152" w14:textId="7808B543" w:rsidR="00AF3308" w:rsidRDefault="00AF3308" w:rsidP="00D710E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Students will</w:t>
            </w:r>
            <w:r w:rsidRPr="00F765DC">
              <w:rPr>
                <w:rFonts w:cs="Arial"/>
                <w:color w:val="000000"/>
                <w:sz w:val="20"/>
                <w:szCs w:val="20"/>
              </w:rPr>
              <w:t xml:space="preserve"> document their comprehension</w:t>
            </w:r>
            <w:r>
              <w:rPr>
                <w:rFonts w:cs="Arial"/>
                <w:color w:val="000000"/>
                <w:sz w:val="20"/>
                <w:szCs w:val="20"/>
              </w:rPr>
              <w:t>, analysis and</w:t>
            </w:r>
            <w:r w:rsidRPr="00F765DC">
              <w:rPr>
                <w:rFonts w:cs="Arial"/>
                <w:color w:val="000000"/>
                <w:sz w:val="20"/>
                <w:szCs w:val="20"/>
              </w:rPr>
              <w:t xml:space="preserve"> synopsis of course </w:t>
            </w:r>
            <w:r>
              <w:rPr>
                <w:rFonts w:cs="Arial"/>
                <w:color w:val="000000"/>
                <w:sz w:val="20"/>
                <w:szCs w:val="20"/>
              </w:rPr>
              <w:t>concepts in the exams, as well as apply dynamics of genocidal violence to current cases of mass violence.</w:t>
            </w:r>
          </w:p>
          <w:p w14:paraId="1C4F47C5" w14:textId="77777777" w:rsidR="00D710E9" w:rsidRPr="00F765DC" w:rsidRDefault="00D710E9" w:rsidP="00D710E9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Evaluation Process:</w:t>
            </w:r>
          </w:p>
          <w:p w14:paraId="288103D2" w14:textId="1243374D" w:rsidR="00D710E9" w:rsidRPr="00F765DC" w:rsidRDefault="00D710E9" w:rsidP="00D710E9">
            <w:pPr>
              <w:rPr>
                <w:sz w:val="20"/>
              </w:rPr>
            </w:pPr>
            <w:r w:rsidRPr="00F765DC">
              <w:rPr>
                <w:sz w:val="20"/>
              </w:rPr>
              <w:t xml:space="preserve">Scale of </w:t>
            </w:r>
            <w:r w:rsidR="00AF3308">
              <w:rPr>
                <w:sz w:val="20"/>
              </w:rPr>
              <w:t>3</w:t>
            </w:r>
            <w:r w:rsidRPr="00F765DC">
              <w:rPr>
                <w:sz w:val="20"/>
              </w:rPr>
              <w:t>0</w:t>
            </w:r>
          </w:p>
          <w:p w14:paraId="787C4C0E" w14:textId="77777777" w:rsidR="00D710E9" w:rsidRPr="00F765DC" w:rsidRDefault="00D710E9" w:rsidP="00D710E9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Minimum Criteria for Success:</w:t>
            </w:r>
          </w:p>
          <w:p w14:paraId="537E9AD6" w14:textId="40C750AD" w:rsidR="00D710E9" w:rsidRPr="00F765DC" w:rsidRDefault="00D710E9" w:rsidP="00D710E9">
            <w:pPr>
              <w:rPr>
                <w:sz w:val="20"/>
              </w:rPr>
            </w:pPr>
            <w:r w:rsidRPr="00F765DC">
              <w:rPr>
                <w:sz w:val="20"/>
              </w:rPr>
              <w:t xml:space="preserve">75% of students will score </w:t>
            </w:r>
            <w:r w:rsidR="00AF3308">
              <w:rPr>
                <w:sz w:val="20"/>
              </w:rPr>
              <w:t>21</w:t>
            </w:r>
            <w:r w:rsidRPr="00F765DC">
              <w:rPr>
                <w:sz w:val="20"/>
              </w:rPr>
              <w:t xml:space="preserve"> points or higher on the rubric.</w:t>
            </w:r>
          </w:p>
          <w:p w14:paraId="3B06F75B" w14:textId="77777777" w:rsidR="00D710E9" w:rsidRPr="00F765DC" w:rsidRDefault="00D710E9" w:rsidP="00D710E9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Sample:</w:t>
            </w:r>
          </w:p>
          <w:p w14:paraId="154C4251" w14:textId="77777777" w:rsidR="00D710E9" w:rsidRPr="00F765DC" w:rsidRDefault="00D710E9" w:rsidP="00D710E9">
            <w:pPr>
              <w:rPr>
                <w:sz w:val="20"/>
              </w:rPr>
            </w:pPr>
            <w:r w:rsidRPr="00F765DC">
              <w:rPr>
                <w:sz w:val="20"/>
              </w:rPr>
              <w:t>All students will be assessed.</w:t>
            </w: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 w:rsidTr="00BC3371">
        <w:trPr>
          <w:trHeight w:val="260"/>
        </w:trPr>
        <w:tc>
          <w:tcPr>
            <w:tcW w:w="3667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821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 w:rsidTr="00BC3371">
        <w:trPr>
          <w:trHeight w:val="2393"/>
        </w:trPr>
        <w:tc>
          <w:tcPr>
            <w:tcW w:w="3667" w:type="dxa"/>
          </w:tcPr>
          <w:p w14:paraId="0C2C79FF" w14:textId="79DB1B98" w:rsidR="00E06F48" w:rsidRPr="00A80501" w:rsidRDefault="00293243" w:rsidP="00293243">
            <w:pPr>
              <w:spacing w:before="120" w:after="120"/>
              <w:rPr>
                <w:i/>
                <w:color w:val="0070C0"/>
                <w:sz w:val="20"/>
              </w:rPr>
            </w:pPr>
            <w:r w:rsidRPr="00EB00DD">
              <w:rPr>
                <w:rStyle w:val="a"/>
                <w:rFonts w:cs="Arial"/>
                <w:sz w:val="20"/>
              </w:rPr>
              <w:t xml:space="preserve">Students will demonstrate </w:t>
            </w:r>
            <w:r>
              <w:rPr>
                <w:rStyle w:val="a"/>
                <w:rFonts w:cs="Arial"/>
                <w:sz w:val="20"/>
              </w:rPr>
              <w:t>awareness</w:t>
            </w:r>
            <w:r w:rsidRPr="00EB00DD">
              <w:rPr>
                <w:rStyle w:val="a"/>
                <w:rFonts w:cs="Arial"/>
                <w:sz w:val="20"/>
              </w:rPr>
              <w:t xml:space="preserve"> </w:t>
            </w:r>
            <w:r w:rsidRPr="00BB2174">
              <w:rPr>
                <w:rFonts w:cstheme="minorHAnsi"/>
                <w:sz w:val="20"/>
                <w:szCs w:val="20"/>
              </w:rPr>
              <w:t xml:space="preserve">of interrelated </w:t>
            </w:r>
            <w:r w:rsidRPr="00BB2174">
              <w:rPr>
                <w:sz w:val="20"/>
                <w:szCs w:val="20"/>
              </w:rPr>
              <w:t>socio-cultural, historica</w:t>
            </w:r>
            <w:r>
              <w:rPr>
                <w:sz w:val="20"/>
                <w:szCs w:val="20"/>
              </w:rPr>
              <w:t>l, political and economic dynamics contributing to genocidal violence based on gender, sex, and sexuality on a local, international and global level.</w:t>
            </w:r>
          </w:p>
        </w:tc>
        <w:tc>
          <w:tcPr>
            <w:tcW w:w="4821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 w:rsidTr="00224086">
        <w:trPr>
          <w:trHeight w:val="872"/>
        </w:trPr>
        <w:tc>
          <w:tcPr>
            <w:tcW w:w="12831" w:type="dxa"/>
            <w:gridSpan w:val="3"/>
          </w:tcPr>
          <w:p w14:paraId="13F38E14" w14:textId="77777777" w:rsidR="00E06F48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  <w:p w14:paraId="3045539A" w14:textId="77777777" w:rsidR="00BC3371" w:rsidRDefault="00BC3371" w:rsidP="00B95595">
            <w:pPr>
              <w:rPr>
                <w:i/>
                <w:color w:val="0070C0"/>
                <w:sz w:val="20"/>
              </w:rPr>
            </w:pPr>
          </w:p>
          <w:p w14:paraId="4C9CF165" w14:textId="77777777" w:rsidR="00BC3371" w:rsidRDefault="00BC3371" w:rsidP="00B95595">
            <w:pPr>
              <w:rPr>
                <w:i/>
                <w:color w:val="0070C0"/>
                <w:sz w:val="20"/>
              </w:rPr>
            </w:pPr>
          </w:p>
          <w:p w14:paraId="6DE5CE94" w14:textId="77777777" w:rsidR="00BC3371" w:rsidRDefault="00BC3371" w:rsidP="00B95595">
            <w:pPr>
              <w:rPr>
                <w:i/>
                <w:color w:val="0070C0"/>
                <w:sz w:val="20"/>
              </w:rPr>
            </w:pPr>
          </w:p>
          <w:p w14:paraId="5254A80D" w14:textId="77777777" w:rsidR="00BC3371" w:rsidRDefault="00BC3371" w:rsidP="00B95595">
            <w:pPr>
              <w:rPr>
                <w:i/>
                <w:color w:val="0070C0"/>
                <w:sz w:val="20"/>
              </w:rPr>
            </w:pPr>
          </w:p>
          <w:p w14:paraId="1D111815" w14:textId="77777777" w:rsidR="00BC3371" w:rsidRDefault="00BC3371" w:rsidP="00B95595">
            <w:pPr>
              <w:rPr>
                <w:i/>
                <w:color w:val="0070C0"/>
                <w:sz w:val="20"/>
              </w:rPr>
            </w:pPr>
          </w:p>
          <w:p w14:paraId="57DBD504" w14:textId="14BFCC66" w:rsidR="00BC3371" w:rsidRPr="00C01161" w:rsidRDefault="00BC3371" w:rsidP="00B95595">
            <w:pPr>
              <w:rPr>
                <w:i/>
                <w:color w:val="0070C0"/>
                <w:sz w:val="20"/>
              </w:rPr>
            </w:pP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224086" w:rsidRPr="00F632F6" w14:paraId="32AB8E2E" w14:textId="77777777" w:rsidTr="009E20B0">
        <w:trPr>
          <w:trHeight w:val="1736"/>
        </w:trPr>
        <w:tc>
          <w:tcPr>
            <w:tcW w:w="4145" w:type="dxa"/>
          </w:tcPr>
          <w:p w14:paraId="09F2FF05" w14:textId="77777777" w:rsidR="00224086" w:rsidRPr="003D281E" w:rsidRDefault="00224086" w:rsidP="00224086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07991BB8" w:rsidR="00224086" w:rsidRPr="00E06F48" w:rsidRDefault="00224086" w:rsidP="00224086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9E20B0">
              <w:rPr>
                <w:b/>
                <w:sz w:val="20"/>
              </w:rPr>
              <w:br/>
            </w:r>
            <w:r>
              <w:rPr>
                <w:sz w:val="20"/>
              </w:rPr>
              <w:t>Students will be able to 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>
              <w:rPr>
                <w:sz w:val="20"/>
              </w:rPr>
              <w:t>.</w:t>
            </w:r>
          </w:p>
          <w:p w14:paraId="67D76D5C" w14:textId="77777777" w:rsidR="00224086" w:rsidRPr="003D281E" w:rsidRDefault="00224086" w:rsidP="00224086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12127DA0" w14:textId="77777777" w:rsidR="00224086" w:rsidRPr="001B0777" w:rsidRDefault="00224086" w:rsidP="00C82B3A">
            <w:pPr>
              <w:spacing w:before="120" w:after="60"/>
              <w:rPr>
                <w:i/>
                <w:sz w:val="20"/>
              </w:rPr>
            </w:pPr>
            <w:r w:rsidRPr="001B0777">
              <w:rPr>
                <w:i/>
                <w:sz w:val="20"/>
              </w:rPr>
              <w:t>Assessment Activity/Artifact:</w:t>
            </w:r>
          </w:p>
          <w:p w14:paraId="6A6A213D" w14:textId="77777777" w:rsidR="00224086" w:rsidRPr="001B0777" w:rsidRDefault="00224086" w:rsidP="00224086">
            <w:pPr>
              <w:rPr>
                <w:sz w:val="20"/>
              </w:rPr>
            </w:pPr>
            <w:r w:rsidRPr="001B0777">
              <w:rPr>
                <w:sz w:val="20"/>
              </w:rPr>
              <w:t>RESEARCH PAPER</w:t>
            </w:r>
          </w:p>
          <w:p w14:paraId="048A1142" w14:textId="1422FA5F" w:rsidR="00224086" w:rsidRPr="001B0777" w:rsidRDefault="00224086" w:rsidP="00224086">
            <w:pPr>
              <w:spacing w:before="120" w:after="12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Artifact</w:t>
            </w:r>
            <w:r w:rsidRPr="006E3867">
              <w:rPr>
                <w:rFonts w:cs="Arial"/>
                <w:sz w:val="20"/>
                <w:szCs w:val="22"/>
              </w:rPr>
              <w:t xml:space="preserve"> </w:t>
            </w:r>
            <w:r>
              <w:rPr>
                <w:rFonts w:cs="Arial"/>
                <w:sz w:val="20"/>
                <w:szCs w:val="22"/>
              </w:rPr>
              <w:t>requires students to</w:t>
            </w:r>
            <w:r w:rsidRPr="006E3867">
              <w:rPr>
                <w:rFonts w:cs="Arial"/>
                <w:sz w:val="20"/>
                <w:szCs w:val="22"/>
              </w:rPr>
              <w:t xml:space="preserve"> analyze</w:t>
            </w:r>
            <w:r>
              <w:rPr>
                <w:rFonts w:cs="Arial"/>
                <w:sz w:val="20"/>
                <w:szCs w:val="22"/>
              </w:rPr>
              <w:t>, compare and contrast</w:t>
            </w:r>
            <w:r w:rsidRPr="006E3867">
              <w:rPr>
                <w:rFonts w:cs="Arial"/>
                <w:sz w:val="20"/>
                <w:szCs w:val="22"/>
              </w:rPr>
              <w:t xml:space="preserve"> </w:t>
            </w:r>
            <w:r>
              <w:rPr>
                <w:rFonts w:cs="Arial"/>
                <w:sz w:val="20"/>
                <w:szCs w:val="22"/>
              </w:rPr>
              <w:t xml:space="preserve">forms gendered violence between two genocide events. Students will produce a multi-perspective analysis of socio-cultural, political and economic factors pre-genocide to determine differences and similarities of processes of genocidal violence based on gender, sex, or sexuality. </w:t>
            </w:r>
            <w:r>
              <w:rPr>
                <w:rFonts w:cs="Arial"/>
                <w:sz w:val="20"/>
                <w:szCs w:val="22"/>
              </w:rPr>
              <w:br/>
              <w:t>Students have to support their arguments based on assigned readings and class lectures and reflect on ways to protect survivors or prevent future genocidal violence</w:t>
            </w:r>
            <w:r>
              <w:rPr>
                <w:rFonts w:cstheme="minorHAnsi"/>
                <w:sz w:val="20"/>
              </w:rPr>
              <w:t>.</w:t>
            </w:r>
          </w:p>
          <w:p w14:paraId="3FC4BA43" w14:textId="77777777" w:rsidR="00224086" w:rsidRPr="00F765DC" w:rsidRDefault="00224086" w:rsidP="00C82B3A">
            <w:pPr>
              <w:spacing w:before="120" w:after="60"/>
              <w:rPr>
                <w:i/>
                <w:sz w:val="20"/>
              </w:rPr>
            </w:pPr>
            <w:r w:rsidRPr="001B0777">
              <w:rPr>
                <w:i/>
                <w:sz w:val="20"/>
              </w:rPr>
              <w:t>Evaluation</w:t>
            </w:r>
            <w:r w:rsidRPr="00F765DC">
              <w:rPr>
                <w:i/>
                <w:sz w:val="20"/>
              </w:rPr>
              <w:t xml:space="preserve"> Process:</w:t>
            </w:r>
          </w:p>
          <w:p w14:paraId="792A7966" w14:textId="1DA00003" w:rsidR="00224086" w:rsidRPr="00F765DC" w:rsidRDefault="00224086" w:rsidP="00224086">
            <w:pPr>
              <w:rPr>
                <w:sz w:val="20"/>
              </w:rPr>
            </w:pPr>
            <w:r w:rsidRPr="00F765DC">
              <w:rPr>
                <w:sz w:val="20"/>
              </w:rPr>
              <w:t xml:space="preserve">Scale of </w:t>
            </w:r>
            <w:r>
              <w:rPr>
                <w:sz w:val="20"/>
              </w:rPr>
              <w:t>3</w:t>
            </w:r>
            <w:r w:rsidRPr="00F765DC">
              <w:rPr>
                <w:sz w:val="20"/>
              </w:rPr>
              <w:t>0</w:t>
            </w:r>
          </w:p>
          <w:p w14:paraId="6D802ED2" w14:textId="77777777" w:rsidR="00224086" w:rsidRPr="00F765DC" w:rsidRDefault="00224086" w:rsidP="00C82B3A">
            <w:pPr>
              <w:spacing w:before="12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Minimum Criteria for Success:</w:t>
            </w:r>
          </w:p>
          <w:p w14:paraId="6991165D" w14:textId="6B2990A4" w:rsidR="00224086" w:rsidRPr="00F765DC" w:rsidRDefault="00224086" w:rsidP="00224086">
            <w:pPr>
              <w:rPr>
                <w:sz w:val="20"/>
              </w:rPr>
            </w:pPr>
            <w:r w:rsidRPr="00F765DC">
              <w:rPr>
                <w:sz w:val="20"/>
              </w:rPr>
              <w:t xml:space="preserve">75% of students will score </w:t>
            </w:r>
            <w:r>
              <w:rPr>
                <w:sz w:val="20"/>
              </w:rPr>
              <w:t>2</w:t>
            </w:r>
            <w:r w:rsidR="00C82B3A">
              <w:rPr>
                <w:sz w:val="20"/>
              </w:rPr>
              <w:t>1</w:t>
            </w:r>
            <w:r w:rsidRPr="00F765DC">
              <w:rPr>
                <w:sz w:val="20"/>
              </w:rPr>
              <w:t xml:space="preserve"> points or higher on the rubric.</w:t>
            </w:r>
          </w:p>
          <w:p w14:paraId="7E13D329" w14:textId="77777777" w:rsidR="00224086" w:rsidRPr="00F765DC" w:rsidRDefault="00224086" w:rsidP="00C82B3A">
            <w:pPr>
              <w:spacing w:before="12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Sample:</w:t>
            </w:r>
          </w:p>
          <w:p w14:paraId="5998C2E1" w14:textId="77777777" w:rsidR="00224086" w:rsidRDefault="00224086" w:rsidP="00224086">
            <w:pPr>
              <w:rPr>
                <w:sz w:val="20"/>
              </w:rPr>
            </w:pPr>
            <w:r w:rsidRPr="00F765DC">
              <w:rPr>
                <w:sz w:val="20"/>
              </w:rPr>
              <w:t>All students will be assessed.</w:t>
            </w:r>
          </w:p>
          <w:p w14:paraId="27031866" w14:textId="77777777" w:rsidR="00224086" w:rsidRPr="00A80501" w:rsidRDefault="00224086" w:rsidP="00224086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224086" w:rsidRPr="00C01161" w:rsidRDefault="00224086" w:rsidP="00224086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224086" w:rsidRPr="003D281E" w:rsidRDefault="00224086" w:rsidP="00224086">
            <w:pPr>
              <w:rPr>
                <w:sz w:val="22"/>
              </w:rPr>
            </w:pPr>
          </w:p>
          <w:p w14:paraId="3D6EC63A" w14:textId="77777777" w:rsidR="00224086" w:rsidRPr="003D281E" w:rsidRDefault="00224086" w:rsidP="00224086">
            <w:pPr>
              <w:rPr>
                <w:sz w:val="22"/>
              </w:rPr>
            </w:pPr>
          </w:p>
          <w:p w14:paraId="5DB76A12" w14:textId="77777777" w:rsidR="00224086" w:rsidRPr="003D281E" w:rsidRDefault="00224086" w:rsidP="00224086">
            <w:pPr>
              <w:rPr>
                <w:sz w:val="22"/>
              </w:rPr>
            </w:pPr>
          </w:p>
          <w:p w14:paraId="606D2DEC" w14:textId="77777777" w:rsidR="00224086" w:rsidRPr="003D281E" w:rsidRDefault="00224086" w:rsidP="00224086">
            <w:pPr>
              <w:rPr>
                <w:sz w:val="22"/>
              </w:rPr>
            </w:pPr>
          </w:p>
          <w:p w14:paraId="57879A76" w14:textId="77777777" w:rsidR="00224086" w:rsidRPr="003D281E" w:rsidRDefault="00224086" w:rsidP="00224086">
            <w:pPr>
              <w:rPr>
                <w:sz w:val="22"/>
              </w:rPr>
            </w:pPr>
          </w:p>
          <w:p w14:paraId="083D9802" w14:textId="77777777" w:rsidR="00224086" w:rsidRPr="003D281E" w:rsidRDefault="00224086" w:rsidP="00224086">
            <w:pPr>
              <w:rPr>
                <w:sz w:val="22"/>
              </w:rPr>
            </w:pPr>
          </w:p>
          <w:p w14:paraId="3DFD30DC" w14:textId="77777777" w:rsidR="00224086" w:rsidRPr="003D281E" w:rsidRDefault="00224086" w:rsidP="00224086">
            <w:pPr>
              <w:rPr>
                <w:sz w:val="22"/>
              </w:rPr>
            </w:pPr>
          </w:p>
          <w:p w14:paraId="3548413D" w14:textId="77777777" w:rsidR="00224086" w:rsidRPr="003D281E" w:rsidRDefault="00224086" w:rsidP="00224086">
            <w:pPr>
              <w:rPr>
                <w:sz w:val="22"/>
              </w:rPr>
            </w:pPr>
          </w:p>
          <w:p w14:paraId="2FFB886B" w14:textId="77777777" w:rsidR="00224086" w:rsidRPr="003D281E" w:rsidRDefault="00224086" w:rsidP="00224086">
            <w:pPr>
              <w:rPr>
                <w:sz w:val="22"/>
              </w:rPr>
            </w:pPr>
          </w:p>
          <w:p w14:paraId="5FAD40BE" w14:textId="77777777" w:rsidR="00224086" w:rsidRPr="003D281E" w:rsidRDefault="00224086" w:rsidP="00224086">
            <w:pPr>
              <w:rPr>
                <w:sz w:val="22"/>
              </w:rPr>
            </w:pPr>
          </w:p>
          <w:p w14:paraId="1499AAFE" w14:textId="77777777" w:rsidR="00224086" w:rsidRPr="003D281E" w:rsidRDefault="00224086" w:rsidP="00224086">
            <w:pPr>
              <w:rPr>
                <w:sz w:val="22"/>
              </w:rPr>
            </w:pPr>
          </w:p>
          <w:p w14:paraId="66419050" w14:textId="77777777" w:rsidR="00224086" w:rsidRPr="003D281E" w:rsidRDefault="00224086" w:rsidP="00224086">
            <w:pPr>
              <w:rPr>
                <w:sz w:val="22"/>
              </w:rPr>
            </w:pPr>
          </w:p>
          <w:p w14:paraId="7C4A362F" w14:textId="77777777" w:rsidR="00224086" w:rsidRPr="003D281E" w:rsidRDefault="00224086" w:rsidP="00224086">
            <w:pPr>
              <w:rPr>
                <w:sz w:val="22"/>
              </w:rPr>
            </w:pPr>
          </w:p>
          <w:p w14:paraId="460DA335" w14:textId="77777777" w:rsidR="00224086" w:rsidRPr="003D281E" w:rsidRDefault="00224086" w:rsidP="00224086">
            <w:pPr>
              <w:rPr>
                <w:sz w:val="22"/>
              </w:rPr>
            </w:pPr>
          </w:p>
          <w:p w14:paraId="143B0518" w14:textId="77777777" w:rsidR="00224086" w:rsidRPr="003D281E" w:rsidRDefault="00224086" w:rsidP="00224086">
            <w:pPr>
              <w:rPr>
                <w:sz w:val="22"/>
              </w:rPr>
            </w:pPr>
          </w:p>
          <w:p w14:paraId="373F1F38" w14:textId="77777777" w:rsidR="00224086" w:rsidRPr="003D281E" w:rsidRDefault="00224086" w:rsidP="00224086">
            <w:pPr>
              <w:rPr>
                <w:sz w:val="22"/>
              </w:rPr>
            </w:pPr>
          </w:p>
          <w:p w14:paraId="0B9D7559" w14:textId="77777777" w:rsidR="00224086" w:rsidRPr="003D281E" w:rsidRDefault="00224086" w:rsidP="00224086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D710E9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6968F0CA" w:rsidR="00D710E9" w:rsidRPr="00D710E9" w:rsidRDefault="00231AC7" w:rsidP="00D710E9">
            <w:pPr>
              <w:spacing w:before="120" w:after="120"/>
              <w:rPr>
                <w:i/>
                <w:color w:val="0070C0"/>
                <w:sz w:val="20"/>
                <w:highlight w:val="yellow"/>
              </w:rPr>
            </w:pPr>
            <w:r w:rsidRPr="00231AC7">
              <w:rPr>
                <w:rStyle w:val="a"/>
                <w:rFonts w:cs="Arial"/>
                <w:sz w:val="20"/>
              </w:rPr>
              <w:t>Students will be able to conduct a multi-perspective analysis</w:t>
            </w:r>
            <w:r>
              <w:rPr>
                <w:rStyle w:val="a"/>
                <w:rFonts w:cs="Arial"/>
                <w:sz w:val="20"/>
              </w:rPr>
              <w:t xml:space="preserve"> comparing and contrasting</w:t>
            </w:r>
            <w:r w:rsidRPr="00231AC7">
              <w:rPr>
                <w:rStyle w:val="a"/>
                <w:rFonts w:cs="Arial"/>
                <w:sz w:val="20"/>
              </w:rPr>
              <w:t xml:space="preserve"> local, global, international, and intercultural dynamics of genocidal violence from two different genocide events to determine the vulnerability of populations based on their gender, sex, and sexuality</w:t>
            </w:r>
          </w:p>
        </w:tc>
        <w:tc>
          <w:tcPr>
            <w:tcW w:w="4343" w:type="dxa"/>
            <w:vMerge/>
          </w:tcPr>
          <w:p w14:paraId="3A252DD1" w14:textId="77777777" w:rsidR="00D710E9" w:rsidRPr="003D281E" w:rsidRDefault="00D710E9" w:rsidP="00D710E9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D710E9" w:rsidRPr="003D281E" w:rsidRDefault="00D710E9" w:rsidP="00D710E9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 w:rsidTr="00C82B3A">
        <w:trPr>
          <w:trHeight w:val="854"/>
        </w:trPr>
        <w:tc>
          <w:tcPr>
            <w:tcW w:w="12831" w:type="dxa"/>
            <w:gridSpan w:val="3"/>
          </w:tcPr>
          <w:p w14:paraId="272EBC50" w14:textId="77777777" w:rsidR="00E06F48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29630184" w14:textId="77777777" w:rsidR="00BC3371" w:rsidRDefault="00BC3371" w:rsidP="00351663">
            <w:pPr>
              <w:rPr>
                <w:i/>
                <w:color w:val="0070C0"/>
                <w:sz w:val="20"/>
              </w:rPr>
            </w:pPr>
          </w:p>
          <w:p w14:paraId="22986C9A" w14:textId="77777777" w:rsidR="00BC3371" w:rsidRDefault="00BC3371" w:rsidP="00351663">
            <w:pPr>
              <w:rPr>
                <w:i/>
                <w:color w:val="0070C0"/>
                <w:sz w:val="20"/>
              </w:rPr>
            </w:pPr>
          </w:p>
          <w:p w14:paraId="0F988F2C" w14:textId="77777777" w:rsidR="00BC3371" w:rsidRDefault="00BC3371" w:rsidP="00351663">
            <w:pPr>
              <w:rPr>
                <w:i/>
                <w:color w:val="0070C0"/>
                <w:sz w:val="20"/>
              </w:rPr>
            </w:pPr>
          </w:p>
          <w:p w14:paraId="607B5C94" w14:textId="77777777" w:rsidR="00BC3371" w:rsidRDefault="00BC3371" w:rsidP="00351663">
            <w:pPr>
              <w:rPr>
                <w:i/>
                <w:color w:val="0070C0"/>
                <w:sz w:val="20"/>
              </w:rPr>
            </w:pPr>
          </w:p>
          <w:p w14:paraId="25CDC385" w14:textId="77777777" w:rsidR="00BC3371" w:rsidRDefault="00BC3371" w:rsidP="00351663">
            <w:pPr>
              <w:rPr>
                <w:i/>
                <w:color w:val="0070C0"/>
                <w:sz w:val="20"/>
              </w:rPr>
            </w:pPr>
          </w:p>
          <w:p w14:paraId="5680A724" w14:textId="097C378E" w:rsidR="00BC3371" w:rsidRPr="00C01161" w:rsidRDefault="00BC3371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FE762F" w:rsidRPr="00F632F6" w14:paraId="1A29FCF4" w14:textId="77777777" w:rsidTr="009E20B0">
        <w:trPr>
          <w:trHeight w:val="1826"/>
        </w:trPr>
        <w:tc>
          <w:tcPr>
            <w:tcW w:w="4145" w:type="dxa"/>
          </w:tcPr>
          <w:p w14:paraId="563AC212" w14:textId="77777777" w:rsidR="00FE762F" w:rsidRDefault="00FE762F" w:rsidP="00FE762F">
            <w:pPr>
              <w:rPr>
                <w:b/>
                <w:sz w:val="20"/>
                <w:u w:val="single"/>
              </w:rPr>
            </w:pPr>
          </w:p>
          <w:p w14:paraId="27340747" w14:textId="731F01E8" w:rsidR="00FE762F" w:rsidRPr="003F3DB7" w:rsidRDefault="00FE762F" w:rsidP="00FE762F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9E20B0">
              <w:rPr>
                <w:b/>
                <w:sz w:val="20"/>
              </w:rPr>
              <w:br/>
            </w:r>
            <w:r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>
              <w:rPr>
                <w:sz w:val="20"/>
              </w:rPr>
              <w:t>.</w:t>
            </w:r>
          </w:p>
          <w:p w14:paraId="1208075D" w14:textId="77777777" w:rsidR="00FE762F" w:rsidRPr="003D281E" w:rsidRDefault="00FE762F" w:rsidP="00FE762F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D656D4E" w14:textId="77777777" w:rsidR="00FE762F" w:rsidRPr="00F765DC" w:rsidRDefault="00FE762F" w:rsidP="00FE762F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Assessment Activity/Artifact:</w:t>
            </w:r>
          </w:p>
          <w:p w14:paraId="671F3C6C" w14:textId="77777777" w:rsidR="00FE762F" w:rsidRPr="005D6617" w:rsidRDefault="00FE762F" w:rsidP="00FE762F">
            <w:pPr>
              <w:pStyle w:val="NormalWeb"/>
              <w:spacing w:before="12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Cs/>
                <w:color w:val="000000"/>
                <w:sz w:val="20"/>
                <w:szCs w:val="21"/>
              </w:rPr>
              <w:t>REACTION LOGS</w:t>
            </w:r>
          </w:p>
          <w:p w14:paraId="345DFB70" w14:textId="77777777" w:rsidR="00FE762F" w:rsidRDefault="00FE762F" w:rsidP="00FE762F">
            <w:pPr>
              <w:rPr>
                <w:rFonts w:cs="Arial"/>
                <w:color w:val="000000"/>
                <w:sz w:val="20"/>
                <w:szCs w:val="20"/>
              </w:rPr>
            </w:pPr>
            <w:r w:rsidRPr="00F765DC">
              <w:rPr>
                <w:rStyle w:val="boldtxt"/>
                <w:rFonts w:cs="Arial"/>
                <w:sz w:val="20"/>
                <w:szCs w:val="20"/>
              </w:rPr>
              <w:t>Students</w:t>
            </w:r>
            <w:r w:rsidRPr="00F765DC">
              <w:rPr>
                <w:rFonts w:cs="Arial"/>
                <w:color w:val="000000"/>
                <w:sz w:val="20"/>
                <w:szCs w:val="20"/>
              </w:rPr>
              <w:t xml:space="preserve"> are required to engage in weekly </w:t>
            </w:r>
            <w:r>
              <w:rPr>
                <w:rFonts w:cs="Arial"/>
                <w:color w:val="000000"/>
                <w:sz w:val="20"/>
                <w:szCs w:val="20"/>
              </w:rPr>
              <w:t>reaction logs</w:t>
            </w:r>
            <w:r w:rsidRPr="00F765DC">
              <w:rPr>
                <w:rFonts w:cs="Arial"/>
                <w:color w:val="000000"/>
                <w:sz w:val="20"/>
                <w:szCs w:val="20"/>
              </w:rPr>
              <w:t xml:space="preserve"> using </w:t>
            </w:r>
            <w:r>
              <w:rPr>
                <w:rFonts w:cs="Arial"/>
                <w:color w:val="000000"/>
                <w:sz w:val="20"/>
                <w:szCs w:val="20"/>
              </w:rPr>
              <w:t>LMS</w:t>
            </w:r>
            <w:r w:rsidRPr="00F765DC">
              <w:rPr>
                <w:rFonts w:cs="Arial"/>
                <w:color w:val="000000"/>
                <w:sz w:val="20"/>
                <w:szCs w:val="20"/>
              </w:rPr>
              <w:t xml:space="preserve"> tools to document their comprehension</w:t>
            </w:r>
            <w:r>
              <w:rPr>
                <w:rFonts w:cs="Arial"/>
                <w:color w:val="000000"/>
                <w:sz w:val="20"/>
                <w:szCs w:val="20"/>
              </w:rPr>
              <w:t>, analysis and</w:t>
            </w:r>
            <w:r w:rsidRPr="00F765DC">
              <w:rPr>
                <w:rFonts w:cs="Arial"/>
                <w:color w:val="000000"/>
                <w:sz w:val="20"/>
                <w:szCs w:val="20"/>
              </w:rPr>
              <w:t xml:space="preserve"> synopsis of course </w:t>
            </w:r>
            <w:r>
              <w:rPr>
                <w:rFonts w:cs="Arial"/>
                <w:color w:val="000000"/>
                <w:sz w:val="20"/>
                <w:szCs w:val="20"/>
              </w:rPr>
              <w:t>concepts</w:t>
            </w:r>
            <w:r w:rsidRPr="00F765DC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000000"/>
                <w:sz w:val="20"/>
                <w:szCs w:val="20"/>
              </w:rPr>
              <w:t>Students will record their learning process and synthesize course concepts by applying the dynamics of gendered genocidal violence to current cases of mass violence.</w:t>
            </w:r>
          </w:p>
          <w:p w14:paraId="1483C95D" w14:textId="77777777" w:rsidR="00FE762F" w:rsidRPr="00F765DC" w:rsidRDefault="00FE762F" w:rsidP="00FE762F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Evaluation Process:</w:t>
            </w:r>
          </w:p>
          <w:p w14:paraId="1ED0A7D0" w14:textId="77777777" w:rsidR="00FE762F" w:rsidRPr="00F765DC" w:rsidRDefault="00FE762F" w:rsidP="00FE762F">
            <w:pPr>
              <w:rPr>
                <w:sz w:val="20"/>
              </w:rPr>
            </w:pPr>
            <w:r w:rsidRPr="00F765DC">
              <w:rPr>
                <w:sz w:val="20"/>
              </w:rPr>
              <w:t>Scale of 20</w:t>
            </w:r>
          </w:p>
          <w:p w14:paraId="45C2A4CA" w14:textId="77777777" w:rsidR="00FE762F" w:rsidRPr="00F765DC" w:rsidRDefault="00FE762F" w:rsidP="00FE762F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Minimum Criteria for Success:</w:t>
            </w:r>
          </w:p>
          <w:p w14:paraId="5738A522" w14:textId="77777777" w:rsidR="00FE762F" w:rsidRPr="00F765DC" w:rsidRDefault="00FE762F" w:rsidP="00FE762F">
            <w:pPr>
              <w:rPr>
                <w:sz w:val="20"/>
              </w:rPr>
            </w:pPr>
            <w:r w:rsidRPr="00F765DC">
              <w:rPr>
                <w:sz w:val="20"/>
              </w:rPr>
              <w:t>75% of students will score 15 points or higher on the rubric.</w:t>
            </w:r>
          </w:p>
          <w:p w14:paraId="3323FBB1" w14:textId="77777777" w:rsidR="00FE762F" w:rsidRPr="00F765DC" w:rsidRDefault="00FE762F" w:rsidP="00FE762F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Sample:</w:t>
            </w:r>
          </w:p>
          <w:p w14:paraId="067B9630" w14:textId="77777777" w:rsidR="00FE762F" w:rsidRPr="00F765DC" w:rsidRDefault="00FE762F" w:rsidP="00FE762F">
            <w:pPr>
              <w:rPr>
                <w:sz w:val="20"/>
              </w:rPr>
            </w:pPr>
            <w:r w:rsidRPr="00F765DC">
              <w:rPr>
                <w:sz w:val="20"/>
              </w:rPr>
              <w:t>All students will be assessed.</w:t>
            </w:r>
          </w:p>
          <w:p w14:paraId="2E757104" w14:textId="77777777" w:rsidR="00FE762F" w:rsidRPr="00A80501" w:rsidRDefault="00FE762F" w:rsidP="00FE762F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FE762F" w:rsidRPr="00C01161" w:rsidRDefault="00FE762F" w:rsidP="00FE762F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FE762F" w:rsidRPr="003D281E" w:rsidRDefault="00FE762F" w:rsidP="00FE762F">
            <w:pPr>
              <w:rPr>
                <w:sz w:val="22"/>
              </w:rPr>
            </w:pPr>
          </w:p>
          <w:p w14:paraId="0AB8C770" w14:textId="77777777" w:rsidR="00FE762F" w:rsidRPr="003D281E" w:rsidRDefault="00FE762F" w:rsidP="00FE762F">
            <w:pPr>
              <w:rPr>
                <w:sz w:val="22"/>
              </w:rPr>
            </w:pPr>
          </w:p>
          <w:p w14:paraId="6DC7C9A2" w14:textId="77777777" w:rsidR="00FE762F" w:rsidRPr="003D281E" w:rsidRDefault="00FE762F" w:rsidP="00FE762F">
            <w:pPr>
              <w:rPr>
                <w:sz w:val="22"/>
              </w:rPr>
            </w:pPr>
          </w:p>
          <w:p w14:paraId="248F43AA" w14:textId="77777777" w:rsidR="00FE762F" w:rsidRPr="003D281E" w:rsidRDefault="00FE762F" w:rsidP="00FE762F">
            <w:pPr>
              <w:rPr>
                <w:sz w:val="22"/>
              </w:rPr>
            </w:pPr>
          </w:p>
          <w:p w14:paraId="27239552" w14:textId="77777777" w:rsidR="00FE762F" w:rsidRPr="003D281E" w:rsidRDefault="00FE762F" w:rsidP="00FE762F">
            <w:pPr>
              <w:rPr>
                <w:sz w:val="22"/>
              </w:rPr>
            </w:pPr>
          </w:p>
          <w:p w14:paraId="1B2425FC" w14:textId="77777777" w:rsidR="00FE762F" w:rsidRPr="003D281E" w:rsidRDefault="00FE762F" w:rsidP="00FE762F">
            <w:pPr>
              <w:rPr>
                <w:sz w:val="22"/>
              </w:rPr>
            </w:pPr>
          </w:p>
          <w:p w14:paraId="54D1FB0E" w14:textId="77777777" w:rsidR="00FE762F" w:rsidRPr="003D281E" w:rsidRDefault="00FE762F" w:rsidP="00FE762F">
            <w:pPr>
              <w:rPr>
                <w:sz w:val="22"/>
              </w:rPr>
            </w:pPr>
          </w:p>
          <w:p w14:paraId="16991F01" w14:textId="77777777" w:rsidR="00FE762F" w:rsidRPr="003D281E" w:rsidRDefault="00FE762F" w:rsidP="00FE762F">
            <w:pPr>
              <w:rPr>
                <w:sz w:val="22"/>
              </w:rPr>
            </w:pPr>
          </w:p>
          <w:p w14:paraId="0B4737D1" w14:textId="77777777" w:rsidR="00FE762F" w:rsidRPr="003D281E" w:rsidRDefault="00FE762F" w:rsidP="00FE762F">
            <w:pPr>
              <w:rPr>
                <w:sz w:val="22"/>
              </w:rPr>
            </w:pPr>
          </w:p>
          <w:p w14:paraId="46350738" w14:textId="77777777" w:rsidR="00FE762F" w:rsidRPr="003D281E" w:rsidRDefault="00FE762F" w:rsidP="00FE762F">
            <w:pPr>
              <w:rPr>
                <w:sz w:val="22"/>
              </w:rPr>
            </w:pPr>
          </w:p>
          <w:p w14:paraId="7B62D551" w14:textId="77777777" w:rsidR="00FE762F" w:rsidRPr="003D281E" w:rsidRDefault="00FE762F" w:rsidP="00FE762F">
            <w:pPr>
              <w:rPr>
                <w:sz w:val="22"/>
              </w:rPr>
            </w:pPr>
          </w:p>
          <w:p w14:paraId="199E8CCC" w14:textId="77777777" w:rsidR="00FE762F" w:rsidRPr="003D281E" w:rsidRDefault="00FE762F" w:rsidP="00FE762F">
            <w:pPr>
              <w:rPr>
                <w:sz w:val="22"/>
              </w:rPr>
            </w:pPr>
          </w:p>
          <w:p w14:paraId="728C3810" w14:textId="77777777" w:rsidR="00FE762F" w:rsidRPr="003D281E" w:rsidRDefault="00FE762F" w:rsidP="00FE762F">
            <w:pPr>
              <w:rPr>
                <w:sz w:val="22"/>
              </w:rPr>
            </w:pPr>
          </w:p>
          <w:p w14:paraId="084FA25F" w14:textId="77777777" w:rsidR="00FE762F" w:rsidRPr="003D281E" w:rsidRDefault="00FE762F" w:rsidP="00FE762F">
            <w:pPr>
              <w:rPr>
                <w:sz w:val="22"/>
              </w:rPr>
            </w:pPr>
          </w:p>
          <w:p w14:paraId="7214C0FE" w14:textId="77777777" w:rsidR="00FE762F" w:rsidRPr="003D281E" w:rsidRDefault="00FE762F" w:rsidP="00FE762F">
            <w:pPr>
              <w:rPr>
                <w:sz w:val="22"/>
              </w:rPr>
            </w:pPr>
          </w:p>
          <w:p w14:paraId="213CD01A" w14:textId="77777777" w:rsidR="00FE762F" w:rsidRPr="003D281E" w:rsidRDefault="00FE762F" w:rsidP="00FE762F">
            <w:pPr>
              <w:rPr>
                <w:sz w:val="22"/>
              </w:rPr>
            </w:pPr>
          </w:p>
          <w:p w14:paraId="35084ACA" w14:textId="77777777" w:rsidR="00FE762F" w:rsidRPr="003D281E" w:rsidRDefault="00FE762F" w:rsidP="00FE762F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D710E9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22B2CE43" w:rsidR="00D710E9" w:rsidRPr="00FE762F" w:rsidRDefault="00D710E9" w:rsidP="00D710E9">
            <w:pPr>
              <w:spacing w:before="120" w:after="120"/>
              <w:rPr>
                <w:i/>
                <w:color w:val="0070C0"/>
                <w:sz w:val="20"/>
              </w:rPr>
            </w:pPr>
            <w:r w:rsidRPr="00FE762F">
              <w:rPr>
                <w:rFonts w:cs="Arial"/>
                <w:sz w:val="20"/>
              </w:rPr>
              <w:t>Students will be able to demonstrate acceptance of shared responsibility for addressing local, global, international and intercultural</w:t>
            </w:r>
            <w:r w:rsidR="00FE762F">
              <w:rPr>
                <w:rFonts w:cs="Arial"/>
                <w:sz w:val="20"/>
              </w:rPr>
              <w:t xml:space="preserve"> processes that leave individuals vulnerable to experience genocidal violence based on their gender, sex, or sexuality.</w:t>
            </w:r>
          </w:p>
        </w:tc>
        <w:tc>
          <w:tcPr>
            <w:tcW w:w="4343" w:type="dxa"/>
            <w:vMerge/>
          </w:tcPr>
          <w:p w14:paraId="01E9AE03" w14:textId="77777777" w:rsidR="00D710E9" w:rsidRPr="003D281E" w:rsidRDefault="00D710E9" w:rsidP="00D710E9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D710E9" w:rsidRPr="003D281E" w:rsidRDefault="00D710E9" w:rsidP="00D710E9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 w:rsidTr="009E20B0">
        <w:trPr>
          <w:trHeight w:val="1016"/>
        </w:trPr>
        <w:tc>
          <w:tcPr>
            <w:tcW w:w="12831" w:type="dxa"/>
            <w:gridSpan w:val="3"/>
          </w:tcPr>
          <w:p w14:paraId="26BCA7E2" w14:textId="77777777" w:rsidR="00E06F48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320308A6" w14:textId="77777777" w:rsidR="00BC3371" w:rsidRDefault="00BC3371" w:rsidP="00351663">
            <w:pPr>
              <w:rPr>
                <w:i/>
                <w:color w:val="0070C0"/>
                <w:sz w:val="20"/>
              </w:rPr>
            </w:pPr>
          </w:p>
          <w:p w14:paraId="0B33510A" w14:textId="77777777" w:rsidR="00BC3371" w:rsidRDefault="00BC3371" w:rsidP="00351663">
            <w:pPr>
              <w:rPr>
                <w:i/>
                <w:color w:val="0070C0"/>
                <w:sz w:val="20"/>
              </w:rPr>
            </w:pPr>
          </w:p>
          <w:p w14:paraId="278A07DB" w14:textId="77777777" w:rsidR="00BC3371" w:rsidRDefault="00BC3371" w:rsidP="00351663">
            <w:pPr>
              <w:rPr>
                <w:i/>
                <w:color w:val="0070C0"/>
                <w:sz w:val="20"/>
              </w:rPr>
            </w:pPr>
          </w:p>
          <w:p w14:paraId="69B485DC" w14:textId="77777777" w:rsidR="00BC3371" w:rsidRDefault="00BC3371" w:rsidP="00351663">
            <w:pPr>
              <w:rPr>
                <w:i/>
                <w:color w:val="0070C0"/>
                <w:sz w:val="20"/>
              </w:rPr>
            </w:pPr>
          </w:p>
          <w:p w14:paraId="4A8584B2" w14:textId="77777777" w:rsidR="00BC3371" w:rsidRDefault="00BC3371" w:rsidP="00351663">
            <w:pPr>
              <w:rPr>
                <w:i/>
                <w:color w:val="0070C0"/>
                <w:sz w:val="20"/>
              </w:rPr>
            </w:pPr>
          </w:p>
          <w:p w14:paraId="6AE45349" w14:textId="77777777" w:rsidR="00BC3371" w:rsidRDefault="00BC3371" w:rsidP="00351663">
            <w:pPr>
              <w:rPr>
                <w:i/>
                <w:color w:val="0070C0"/>
                <w:sz w:val="20"/>
              </w:rPr>
            </w:pPr>
          </w:p>
          <w:p w14:paraId="5494B6D4" w14:textId="7F409014" w:rsidR="00BC3371" w:rsidRPr="00C01161" w:rsidRDefault="00BC3371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6ADD8" w14:textId="77777777" w:rsidR="00977F26" w:rsidRDefault="00977F26">
      <w:r>
        <w:separator/>
      </w:r>
    </w:p>
  </w:endnote>
  <w:endnote w:type="continuationSeparator" w:id="0">
    <w:p w14:paraId="407EF88C" w14:textId="77777777" w:rsidR="00977F26" w:rsidRDefault="0097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033DC1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05C0C55C" w:rsidR="007821C4" w:rsidRPr="007D21C5" w:rsidRDefault="007821C4" w:rsidP="00AF330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1DAC9" w14:textId="77777777" w:rsidR="00977F26" w:rsidRDefault="00977F26">
      <w:r>
        <w:separator/>
      </w:r>
    </w:p>
  </w:footnote>
  <w:footnote w:type="continuationSeparator" w:id="0">
    <w:p w14:paraId="54868E2E" w14:textId="77777777" w:rsidR="00977F26" w:rsidRDefault="0097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68F8699D" w:rsidR="007821C4" w:rsidRPr="00BC3371" w:rsidRDefault="007821C4" w:rsidP="000E01CC">
    <w:pPr>
      <w:rPr>
        <w:color w:val="000000" w:themeColor="text1"/>
        <w:sz w:val="20"/>
      </w:rPr>
    </w:pPr>
    <w:r w:rsidRPr="00BC3371">
      <w:rPr>
        <w:color w:val="000000" w:themeColor="text1"/>
        <w:sz w:val="20"/>
      </w:rPr>
      <w:t>Faculty Name:</w:t>
    </w:r>
    <w:r w:rsidR="00655C4F" w:rsidRPr="00BC3371">
      <w:rPr>
        <w:color w:val="000000" w:themeColor="text1"/>
        <w:sz w:val="20"/>
      </w:rPr>
      <w:t xml:space="preserve"> </w:t>
    </w:r>
    <w:r w:rsidR="00655C4F" w:rsidRPr="00BC3371">
      <w:rPr>
        <w:color w:val="000000" w:themeColor="text1"/>
        <w:sz w:val="20"/>
      </w:rPr>
      <w:tab/>
    </w:r>
    <w:r w:rsidR="00BC3371" w:rsidRPr="00BC3371">
      <w:rPr>
        <w:color w:val="000000" w:themeColor="text1"/>
        <w:sz w:val="20"/>
      </w:rPr>
      <w:t xml:space="preserve"> </w:t>
    </w:r>
  </w:p>
  <w:p w14:paraId="16B15278" w14:textId="4C6413B3" w:rsidR="007821C4" w:rsidRPr="00BC3371" w:rsidRDefault="007821C4" w:rsidP="000E01CC">
    <w:pPr>
      <w:rPr>
        <w:color w:val="000000" w:themeColor="text1"/>
        <w:sz w:val="20"/>
      </w:rPr>
    </w:pPr>
    <w:r w:rsidRPr="00BC3371">
      <w:rPr>
        <w:color w:val="000000" w:themeColor="text1"/>
        <w:sz w:val="20"/>
      </w:rPr>
      <w:t xml:space="preserve">Course:  </w:t>
    </w:r>
    <w:r w:rsidR="00655C4F" w:rsidRPr="00BC3371">
      <w:rPr>
        <w:color w:val="000000" w:themeColor="text1"/>
        <w:sz w:val="20"/>
      </w:rPr>
      <w:tab/>
      <w:t>WST</w:t>
    </w:r>
    <w:r w:rsidR="00D33066" w:rsidRPr="00BC3371">
      <w:rPr>
        <w:color w:val="000000" w:themeColor="text1"/>
        <w:sz w:val="20"/>
      </w:rPr>
      <w:t>4617</w:t>
    </w:r>
    <w:r w:rsidR="00655C4F" w:rsidRPr="00BC3371">
      <w:rPr>
        <w:color w:val="000000" w:themeColor="text1"/>
        <w:sz w:val="20"/>
      </w:rPr>
      <w:t xml:space="preserve"> Gender and Genocide</w:t>
    </w:r>
    <w:r w:rsidRPr="00BC3371">
      <w:rPr>
        <w:color w:val="000000" w:themeColor="text1"/>
        <w:sz w:val="20"/>
      </w:rPr>
      <w:tab/>
    </w:r>
  </w:p>
  <w:p w14:paraId="2BB58D01" w14:textId="3825A73D" w:rsidR="007821C4" w:rsidRPr="000B69D8" w:rsidRDefault="007821C4" w:rsidP="00D710E9">
    <w:pPr>
      <w:tabs>
        <w:tab w:val="left" w:pos="1440"/>
        <w:tab w:val="left" w:pos="5760"/>
        <w:tab w:val="left" w:pos="10080"/>
      </w:tabs>
      <w:spacing w:line="360" w:lineRule="auto"/>
      <w:rPr>
        <w:color w:val="011893"/>
        <w:sz w:val="20"/>
      </w:rPr>
    </w:pPr>
    <w:r w:rsidRPr="00BC3371">
      <w:rPr>
        <w:color w:val="000000" w:themeColor="text1"/>
        <w:sz w:val="20"/>
      </w:rPr>
      <w:t>Academic Unit</w:t>
    </w:r>
    <w:r w:rsidR="00655C4F" w:rsidRPr="00BC3371">
      <w:rPr>
        <w:color w:val="000000" w:themeColor="text1"/>
        <w:sz w:val="20"/>
      </w:rPr>
      <w:t>:</w:t>
    </w:r>
    <w:r w:rsidR="00655C4F" w:rsidRPr="00BC3371">
      <w:rPr>
        <w:color w:val="000000" w:themeColor="text1"/>
        <w:sz w:val="20"/>
      </w:rPr>
      <w:tab/>
    </w:r>
    <w:r w:rsidR="000E01CC" w:rsidRPr="00BC3371">
      <w:rPr>
        <w:color w:val="000000" w:themeColor="text1"/>
        <w:sz w:val="20"/>
      </w:rPr>
      <w:t>CASE/</w:t>
    </w:r>
    <w:r w:rsidR="00655C4F" w:rsidRPr="00BC3371">
      <w:rPr>
        <w:color w:val="000000" w:themeColor="text1"/>
        <w:sz w:val="20"/>
      </w:rPr>
      <w:t>C</w:t>
    </w:r>
    <w:r w:rsidR="000E01CC" w:rsidRPr="00BC3371">
      <w:rPr>
        <w:color w:val="000000" w:themeColor="text1"/>
        <w:sz w:val="20"/>
      </w:rPr>
      <w:t>tr</w:t>
    </w:r>
    <w:r w:rsidR="00655C4F" w:rsidRPr="00BC3371">
      <w:rPr>
        <w:color w:val="000000" w:themeColor="text1"/>
        <w:sz w:val="20"/>
      </w:rPr>
      <w:t xml:space="preserve"> Women’s and Gender Studies</w:t>
    </w:r>
    <w:r w:rsidRPr="00BC3371">
      <w:rPr>
        <w:color w:val="000000" w:themeColor="text1"/>
        <w:sz w:val="20"/>
      </w:rPr>
      <w:tab/>
      <w:t>Degree Program:</w:t>
    </w:r>
    <w:r w:rsidR="00655C4F" w:rsidRPr="00BC3371">
      <w:rPr>
        <w:color w:val="000000" w:themeColor="text1"/>
        <w:sz w:val="20"/>
      </w:rPr>
      <w:t xml:space="preserve">  BA in WGS</w:t>
    </w:r>
    <w:r w:rsidRPr="00BC3371">
      <w:rPr>
        <w:color w:val="000000" w:themeColor="text1"/>
        <w:sz w:val="20"/>
      </w:rPr>
      <w:tab/>
      <w:t>Semester Assessed:</w:t>
    </w:r>
    <w:r w:rsidRPr="000B69D8">
      <w:rPr>
        <w:color w:val="011893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06426"/>
    <w:rsid w:val="00033DC1"/>
    <w:rsid w:val="000B69D8"/>
    <w:rsid w:val="000C4B42"/>
    <w:rsid w:val="000E01CC"/>
    <w:rsid w:val="002146EB"/>
    <w:rsid w:val="00224086"/>
    <w:rsid w:val="00231AC7"/>
    <w:rsid w:val="002434C6"/>
    <w:rsid w:val="00253268"/>
    <w:rsid w:val="00293243"/>
    <w:rsid w:val="00327B81"/>
    <w:rsid w:val="00345845"/>
    <w:rsid w:val="00351663"/>
    <w:rsid w:val="003D6A3B"/>
    <w:rsid w:val="003E132D"/>
    <w:rsid w:val="003F3DB7"/>
    <w:rsid w:val="00445D50"/>
    <w:rsid w:val="00517277"/>
    <w:rsid w:val="00521FFD"/>
    <w:rsid w:val="00581F94"/>
    <w:rsid w:val="005C58EB"/>
    <w:rsid w:val="00655C4F"/>
    <w:rsid w:val="006A06CE"/>
    <w:rsid w:val="006F77DC"/>
    <w:rsid w:val="007505D0"/>
    <w:rsid w:val="007821C4"/>
    <w:rsid w:val="00795F81"/>
    <w:rsid w:val="007D21C5"/>
    <w:rsid w:val="008E2DC9"/>
    <w:rsid w:val="00917914"/>
    <w:rsid w:val="00943D59"/>
    <w:rsid w:val="00977F26"/>
    <w:rsid w:val="009E20B0"/>
    <w:rsid w:val="00AE165F"/>
    <w:rsid w:val="00AF3308"/>
    <w:rsid w:val="00B41437"/>
    <w:rsid w:val="00B95595"/>
    <w:rsid w:val="00BC3371"/>
    <w:rsid w:val="00C82B3A"/>
    <w:rsid w:val="00C85AD3"/>
    <w:rsid w:val="00D33066"/>
    <w:rsid w:val="00D46EE4"/>
    <w:rsid w:val="00D710E9"/>
    <w:rsid w:val="00D752D6"/>
    <w:rsid w:val="00DA5804"/>
    <w:rsid w:val="00DC61D0"/>
    <w:rsid w:val="00DF3AA0"/>
    <w:rsid w:val="00E06F48"/>
    <w:rsid w:val="00E6631C"/>
    <w:rsid w:val="00ED725D"/>
    <w:rsid w:val="00F45ECC"/>
    <w:rsid w:val="00FD3E31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customStyle="1" w:styleId="a">
    <w:name w:val="a"/>
    <w:basedOn w:val="DefaultParagraphFont"/>
    <w:rsid w:val="00293243"/>
  </w:style>
  <w:style w:type="character" w:customStyle="1" w:styleId="boldtxt">
    <w:name w:val="boldtxt"/>
    <w:basedOn w:val="DefaultParagraphFont"/>
    <w:rsid w:val="00D710E9"/>
  </w:style>
  <w:style w:type="paragraph" w:styleId="NormalWeb">
    <w:name w:val="Normal (Web)"/>
    <w:basedOn w:val="Normal"/>
    <w:uiPriority w:val="99"/>
    <w:unhideWhenUsed/>
    <w:rsid w:val="00D710E9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Emphasis">
    <w:name w:val="Emphasis"/>
    <w:basedOn w:val="DefaultParagraphFont"/>
    <w:uiPriority w:val="20"/>
    <w:qFormat/>
    <w:rsid w:val="00D710E9"/>
    <w:rPr>
      <w:i/>
      <w:iCs/>
    </w:rPr>
  </w:style>
  <w:style w:type="paragraph" w:styleId="ListParagraph">
    <w:name w:val="List Paragraph"/>
    <w:basedOn w:val="Normal"/>
    <w:uiPriority w:val="34"/>
    <w:qFormat/>
    <w:rsid w:val="00D710E9"/>
    <w:pPr>
      <w:ind w:left="7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2020-05-04T17:17:00Z</dcterms:created>
  <dcterms:modified xsi:type="dcterms:W3CDTF">2020-05-04T17:17:00Z</dcterms:modified>
</cp:coreProperties>
</file>