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110"/>
        <w:gridCol w:w="2931"/>
      </w:tblGrid>
      <w:tr w:rsidR="00E06F48" w:rsidRPr="00F632F6" w14:paraId="6C6B1AF3" w14:textId="77777777" w:rsidTr="00400E07">
        <w:trPr>
          <w:trHeight w:val="305"/>
          <w:tblHeader/>
        </w:trPr>
        <w:tc>
          <w:tcPr>
            <w:tcW w:w="2790"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11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2931"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400E07">
        <w:trPr>
          <w:trHeight w:val="1140"/>
        </w:trPr>
        <w:tc>
          <w:tcPr>
            <w:tcW w:w="2790"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7110" w:type="dxa"/>
            <w:vMerge w:val="restart"/>
          </w:tcPr>
          <w:p w14:paraId="4B4DB45F" w14:textId="77777777" w:rsidR="00E06F48" w:rsidRPr="002B2220" w:rsidRDefault="00E06F48" w:rsidP="00351663">
            <w:pPr>
              <w:rPr>
                <w:sz w:val="20"/>
                <w:szCs w:val="20"/>
              </w:rPr>
            </w:pPr>
            <w:r w:rsidRPr="002B2220">
              <w:rPr>
                <w:sz w:val="20"/>
                <w:szCs w:val="20"/>
              </w:rPr>
              <w:t>Assessment Activity/Artifact:</w:t>
            </w:r>
          </w:p>
          <w:p w14:paraId="44C7ED19" w14:textId="184A001C" w:rsidR="00E06F48" w:rsidRPr="002B2220" w:rsidRDefault="002D5B08" w:rsidP="002B2220">
            <w:pPr>
              <w:rPr>
                <w:i/>
                <w:sz w:val="20"/>
                <w:szCs w:val="20"/>
              </w:rPr>
            </w:pPr>
            <w:r w:rsidRPr="002B2220">
              <w:rPr>
                <w:sz w:val="20"/>
                <w:szCs w:val="20"/>
              </w:rPr>
              <w:t xml:space="preserve">Students will write </w:t>
            </w:r>
            <w:r w:rsidRPr="002B2220">
              <w:rPr>
                <w:sz w:val="20"/>
                <w:szCs w:val="20"/>
                <w:u w:val="single"/>
              </w:rPr>
              <w:t>t</w:t>
            </w:r>
            <w:r w:rsidR="00BC6BE3" w:rsidRPr="002B2220">
              <w:rPr>
                <w:sz w:val="20"/>
                <w:szCs w:val="20"/>
                <w:u w:val="single"/>
              </w:rPr>
              <w:t>hree</w:t>
            </w:r>
            <w:r w:rsidRPr="002B2220">
              <w:rPr>
                <w:sz w:val="20"/>
                <w:szCs w:val="20"/>
              </w:rPr>
              <w:t xml:space="preserve"> </w:t>
            </w:r>
            <w:proofErr w:type="gramStart"/>
            <w:r w:rsidRPr="002B2220">
              <w:rPr>
                <w:sz w:val="20"/>
                <w:szCs w:val="20"/>
              </w:rPr>
              <w:t>3-4 page</w:t>
            </w:r>
            <w:proofErr w:type="gramEnd"/>
            <w:r w:rsidRPr="002B2220">
              <w:rPr>
                <w:sz w:val="20"/>
                <w:szCs w:val="20"/>
              </w:rPr>
              <w:t xml:space="preserve"> papers which ask them to consider how interactions between the major European powers, their colonies, and the United States shaped each nation’s experience of </w:t>
            </w:r>
            <w:r w:rsidR="00BC6BE3" w:rsidRPr="002B2220">
              <w:rPr>
                <w:sz w:val="20"/>
                <w:szCs w:val="20"/>
              </w:rPr>
              <w:t>the Second World War</w:t>
            </w:r>
            <w:r w:rsidRPr="002B2220">
              <w:rPr>
                <w:sz w:val="20"/>
                <w:szCs w:val="20"/>
              </w:rPr>
              <w:t xml:space="preserve">. </w:t>
            </w:r>
            <w:r w:rsidR="005E0B1F" w:rsidRPr="002B2220">
              <w:rPr>
                <w:sz w:val="20"/>
                <w:szCs w:val="20"/>
              </w:rPr>
              <w:t xml:space="preserve">For the first paper, students will </w:t>
            </w:r>
            <w:r w:rsidR="00BC6BE3" w:rsidRPr="002B2220">
              <w:rPr>
                <w:sz w:val="20"/>
                <w:szCs w:val="20"/>
              </w:rPr>
              <w:t>assess the extent to which global imperial competition drove the hostilities that caused the Second World War</w:t>
            </w:r>
            <w:r w:rsidR="005E0B1F" w:rsidRPr="002B2220">
              <w:rPr>
                <w:sz w:val="20"/>
                <w:szCs w:val="20"/>
              </w:rPr>
              <w:t xml:space="preserve">. In the second paper, students will </w:t>
            </w:r>
            <w:r w:rsidR="00BC6BE3" w:rsidRPr="002B2220">
              <w:rPr>
                <w:sz w:val="20"/>
                <w:szCs w:val="20"/>
              </w:rPr>
              <w:t>compare how the Japanese and American governments each portrayed the Pacific War in racialized terms. For the third paper, students will compare the biases of diarists from different nations recording their war experiences.</w:t>
            </w:r>
          </w:p>
          <w:p w14:paraId="0CAD9397" w14:textId="77777777" w:rsidR="00E06F48" w:rsidRPr="002B2220" w:rsidRDefault="00E06F48" w:rsidP="00351663">
            <w:pPr>
              <w:rPr>
                <w:sz w:val="20"/>
                <w:szCs w:val="20"/>
              </w:rPr>
            </w:pPr>
          </w:p>
          <w:p w14:paraId="7A03C96A" w14:textId="77777777" w:rsidR="00E06F48" w:rsidRPr="002B2220" w:rsidRDefault="00E06F48" w:rsidP="00351663">
            <w:pPr>
              <w:rPr>
                <w:sz w:val="20"/>
                <w:szCs w:val="20"/>
              </w:rPr>
            </w:pPr>
            <w:r w:rsidRPr="002B2220">
              <w:rPr>
                <w:sz w:val="20"/>
                <w:szCs w:val="20"/>
              </w:rPr>
              <w:t>Evaluation Process:</w:t>
            </w:r>
          </w:p>
          <w:p w14:paraId="3C507C1B" w14:textId="2F335BD9" w:rsidR="005E0B1F" w:rsidRPr="002B2220" w:rsidRDefault="005E0B1F" w:rsidP="00351663">
            <w:pPr>
              <w:rPr>
                <w:sz w:val="20"/>
                <w:szCs w:val="20"/>
              </w:rPr>
            </w:pPr>
            <w:r w:rsidRPr="002B2220">
              <w:rPr>
                <w:sz w:val="20"/>
                <w:szCs w:val="20"/>
              </w:rPr>
              <w:t>Papers will be evaluated based on the following criteria:</w:t>
            </w:r>
          </w:p>
          <w:p w14:paraId="3858DADB" w14:textId="78C9310A" w:rsidR="00692717" w:rsidRPr="002B2220" w:rsidRDefault="005E0B1F" w:rsidP="005E0B1F">
            <w:pPr>
              <w:pStyle w:val="ListParagraph"/>
              <w:numPr>
                <w:ilvl w:val="0"/>
                <w:numId w:val="10"/>
              </w:numPr>
              <w:rPr>
                <w:sz w:val="20"/>
                <w:szCs w:val="20"/>
              </w:rPr>
            </w:pPr>
            <w:r w:rsidRPr="002B2220">
              <w:rPr>
                <w:sz w:val="20"/>
                <w:szCs w:val="20"/>
              </w:rPr>
              <w:t>A strong thesis that answers the question and displays original analytic thoughts about the topic</w:t>
            </w:r>
          </w:p>
          <w:p w14:paraId="0236EEBE" w14:textId="3D74867C" w:rsidR="00692717" w:rsidRPr="002B2220" w:rsidRDefault="00400E07" w:rsidP="005E0B1F">
            <w:pPr>
              <w:pStyle w:val="ListParagraph"/>
              <w:numPr>
                <w:ilvl w:val="0"/>
                <w:numId w:val="10"/>
              </w:numPr>
              <w:rPr>
                <w:sz w:val="20"/>
                <w:szCs w:val="20"/>
              </w:rPr>
            </w:pPr>
            <w:r w:rsidRPr="002B2220">
              <w:rPr>
                <w:sz w:val="20"/>
                <w:szCs w:val="20"/>
              </w:rPr>
              <w:t>Body p</w:t>
            </w:r>
            <w:r w:rsidR="005E0B1F" w:rsidRPr="002B2220">
              <w:rPr>
                <w:sz w:val="20"/>
                <w:szCs w:val="20"/>
              </w:rPr>
              <w:t xml:space="preserve">aragraphs that make an analytic argument supported by evidence drawn from the course readings </w:t>
            </w:r>
          </w:p>
          <w:p w14:paraId="478D3487" w14:textId="4EDDF73A" w:rsidR="00400E07" w:rsidRPr="002B2220" w:rsidRDefault="00400E07" w:rsidP="005E0B1F">
            <w:pPr>
              <w:pStyle w:val="ListParagraph"/>
              <w:numPr>
                <w:ilvl w:val="0"/>
                <w:numId w:val="10"/>
              </w:numPr>
              <w:rPr>
                <w:sz w:val="20"/>
                <w:szCs w:val="20"/>
              </w:rPr>
            </w:pPr>
            <w:r w:rsidRPr="002B2220">
              <w:rPr>
                <w:sz w:val="20"/>
                <w:szCs w:val="20"/>
              </w:rPr>
              <w:t xml:space="preserve">A clear structure that flows logically from one paragraph to the next, framed by an effective introduction and a conclusion </w:t>
            </w:r>
          </w:p>
          <w:p w14:paraId="1DC541FB" w14:textId="10434BA3" w:rsidR="00692717" w:rsidRPr="002B2220" w:rsidRDefault="00400E07" w:rsidP="005E0B1F">
            <w:pPr>
              <w:pStyle w:val="ListParagraph"/>
              <w:numPr>
                <w:ilvl w:val="0"/>
                <w:numId w:val="10"/>
              </w:numPr>
              <w:rPr>
                <w:sz w:val="20"/>
                <w:szCs w:val="20"/>
              </w:rPr>
            </w:pPr>
            <w:r w:rsidRPr="002B2220">
              <w:rPr>
                <w:sz w:val="20"/>
                <w:szCs w:val="20"/>
              </w:rPr>
              <w:t>An understanding of the historical context of different geographic units drawn from the course readings, discussions, and lectures.</w:t>
            </w:r>
          </w:p>
          <w:p w14:paraId="5E0AF4E2" w14:textId="77777777" w:rsidR="00E06F48" w:rsidRPr="002B2220" w:rsidRDefault="00E06F48" w:rsidP="00351663">
            <w:pPr>
              <w:rPr>
                <w:sz w:val="20"/>
                <w:szCs w:val="20"/>
              </w:rPr>
            </w:pPr>
          </w:p>
          <w:p w14:paraId="6561727E" w14:textId="77777777" w:rsidR="00E06F48" w:rsidRPr="002B2220" w:rsidRDefault="00E06F48" w:rsidP="00351663">
            <w:pPr>
              <w:rPr>
                <w:sz w:val="20"/>
                <w:szCs w:val="20"/>
              </w:rPr>
            </w:pPr>
            <w:r w:rsidRPr="002B2220">
              <w:rPr>
                <w:sz w:val="20"/>
                <w:szCs w:val="20"/>
              </w:rPr>
              <w:t>Minimum Criteria for Success:</w:t>
            </w:r>
          </w:p>
          <w:p w14:paraId="6672374B" w14:textId="2C34A5BE" w:rsidR="00E06F48" w:rsidRPr="002B2220" w:rsidRDefault="00AD4CDF" w:rsidP="00EC1B73">
            <w:pPr>
              <w:ind w:left="430"/>
              <w:rPr>
                <w:sz w:val="20"/>
                <w:szCs w:val="20"/>
              </w:rPr>
            </w:pPr>
            <w:r w:rsidRPr="002B2220">
              <w:rPr>
                <w:sz w:val="20"/>
                <w:szCs w:val="20"/>
              </w:rPr>
              <w:t xml:space="preserve">A minimum grade of C on </w:t>
            </w:r>
            <w:r w:rsidR="00BC6BE3" w:rsidRPr="002B2220">
              <w:rPr>
                <w:sz w:val="20"/>
                <w:szCs w:val="20"/>
              </w:rPr>
              <w:t>all</w:t>
            </w:r>
            <w:r w:rsidRPr="002B2220">
              <w:rPr>
                <w:sz w:val="20"/>
                <w:szCs w:val="20"/>
              </w:rPr>
              <w:t xml:space="preserve"> papers.</w:t>
            </w:r>
          </w:p>
          <w:p w14:paraId="093A6908" w14:textId="77777777" w:rsidR="00E06F48" w:rsidRPr="002B2220" w:rsidRDefault="00E06F48" w:rsidP="00351663">
            <w:pPr>
              <w:rPr>
                <w:sz w:val="20"/>
                <w:szCs w:val="20"/>
              </w:rPr>
            </w:pPr>
            <w:r w:rsidRPr="002B2220">
              <w:rPr>
                <w:sz w:val="20"/>
                <w:szCs w:val="20"/>
              </w:rPr>
              <w:t>Sample:</w:t>
            </w:r>
          </w:p>
          <w:p w14:paraId="514F6A88" w14:textId="0C1C1BE0" w:rsidR="00E06F48" w:rsidRPr="002B2220" w:rsidRDefault="00AD4CDF" w:rsidP="00EC1B73">
            <w:pPr>
              <w:ind w:left="430"/>
              <w:rPr>
                <w:i/>
                <w:sz w:val="20"/>
                <w:szCs w:val="20"/>
              </w:rPr>
            </w:pPr>
            <w:r w:rsidRPr="002B2220">
              <w:rPr>
                <w:sz w:val="20"/>
                <w:szCs w:val="20"/>
              </w:rPr>
              <w:t>All students will be assessed.</w:t>
            </w:r>
          </w:p>
        </w:tc>
        <w:tc>
          <w:tcPr>
            <w:tcW w:w="2931" w:type="dxa"/>
            <w:vMerge w:val="restart"/>
          </w:tcPr>
          <w:p w14:paraId="6EB6CCAE" w14:textId="77777777" w:rsidR="00E06F48" w:rsidRPr="00782F8F" w:rsidRDefault="00E06F48" w:rsidP="00351663">
            <w:pPr>
              <w:rPr>
                <w:i/>
                <w:color w:val="548DD4" w:themeColor="text2" w:themeTint="99"/>
                <w:sz w:val="20"/>
              </w:rPr>
            </w:pPr>
            <w:r w:rsidRPr="00782F8F">
              <w:rPr>
                <w:i/>
                <w:color w:val="548DD4" w:themeColor="text2" w:themeTint="99"/>
                <w:sz w:val="20"/>
              </w:rPr>
              <w:t xml:space="preserve">To </w:t>
            </w:r>
            <w:r w:rsidR="00B95595" w:rsidRPr="00782F8F">
              <w:rPr>
                <w:i/>
                <w:color w:val="548DD4" w:themeColor="text2" w:themeTint="99"/>
                <w:sz w:val="20"/>
              </w:rPr>
              <w:t>be entered after</w:t>
            </w:r>
            <w:r w:rsidRPr="00782F8F">
              <w:rPr>
                <w:i/>
                <w:color w:val="548DD4" w:themeColor="text2" w:themeTint="99"/>
                <w:sz w:val="20"/>
              </w:rPr>
              <w:t xml:space="preserve"> </w:t>
            </w:r>
            <w:r w:rsidR="00B95595" w:rsidRPr="00782F8F">
              <w:rPr>
                <w:i/>
                <w:color w:val="548DD4" w:themeColor="text2" w:themeTint="99"/>
                <w:sz w:val="20"/>
              </w:rPr>
              <w:t xml:space="preserve">each time </w:t>
            </w:r>
            <w:r w:rsidRPr="00782F8F">
              <w:rPr>
                <w:i/>
                <w:color w:val="548DD4" w:themeColor="text2" w:themeTint="99"/>
                <w:sz w:val="20"/>
              </w:rPr>
              <w:t>course</w:t>
            </w:r>
            <w:r w:rsidR="00B95595" w:rsidRPr="00782F8F">
              <w:rPr>
                <w:i/>
                <w:color w:val="548DD4" w:themeColor="text2" w:themeTint="99"/>
                <w:sz w:val="20"/>
              </w:rPr>
              <w:t xml:space="preserve"> is taught</w:t>
            </w:r>
          </w:p>
          <w:p w14:paraId="75D710EA" w14:textId="77777777" w:rsidR="00E06F48" w:rsidRPr="005E0B1F" w:rsidRDefault="00E06F48" w:rsidP="00351663">
            <w:pPr>
              <w:rPr>
                <w:sz w:val="22"/>
              </w:rPr>
            </w:pPr>
          </w:p>
          <w:p w14:paraId="56B0DBD0" w14:textId="77777777" w:rsidR="00E06F48" w:rsidRPr="005E0B1F" w:rsidRDefault="00E06F48" w:rsidP="00351663">
            <w:pPr>
              <w:rPr>
                <w:sz w:val="22"/>
              </w:rPr>
            </w:pPr>
          </w:p>
          <w:p w14:paraId="59EDAFAD" w14:textId="77777777" w:rsidR="00E06F48" w:rsidRPr="005E0B1F" w:rsidRDefault="00E06F48" w:rsidP="00351663">
            <w:pPr>
              <w:rPr>
                <w:sz w:val="22"/>
              </w:rPr>
            </w:pPr>
          </w:p>
          <w:p w14:paraId="0E795605" w14:textId="77777777" w:rsidR="00E06F48" w:rsidRPr="005E0B1F" w:rsidRDefault="00E06F48" w:rsidP="00351663">
            <w:pPr>
              <w:rPr>
                <w:sz w:val="22"/>
              </w:rPr>
            </w:pPr>
          </w:p>
          <w:p w14:paraId="5FE5ACF2" w14:textId="77777777" w:rsidR="00E06F48" w:rsidRPr="005E0B1F" w:rsidRDefault="00E06F48" w:rsidP="00351663">
            <w:pPr>
              <w:rPr>
                <w:sz w:val="22"/>
              </w:rPr>
            </w:pPr>
          </w:p>
          <w:p w14:paraId="0928A36C" w14:textId="77777777" w:rsidR="00E06F48" w:rsidRPr="005E0B1F" w:rsidRDefault="00E06F48" w:rsidP="00351663">
            <w:pPr>
              <w:rPr>
                <w:sz w:val="22"/>
              </w:rPr>
            </w:pPr>
          </w:p>
          <w:p w14:paraId="77122219" w14:textId="77777777" w:rsidR="00E06F48" w:rsidRPr="005E0B1F" w:rsidRDefault="00E06F48" w:rsidP="00351663">
            <w:pPr>
              <w:rPr>
                <w:sz w:val="22"/>
              </w:rPr>
            </w:pPr>
          </w:p>
          <w:p w14:paraId="0DB31E4F" w14:textId="77777777" w:rsidR="00E06F48" w:rsidRPr="005E0B1F" w:rsidRDefault="00E06F48" w:rsidP="00351663">
            <w:pPr>
              <w:rPr>
                <w:sz w:val="22"/>
              </w:rPr>
            </w:pPr>
          </w:p>
          <w:p w14:paraId="2B9E6EAE" w14:textId="77777777" w:rsidR="00E06F48" w:rsidRPr="005E0B1F"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400E07">
        <w:trPr>
          <w:trHeight w:val="260"/>
        </w:trPr>
        <w:tc>
          <w:tcPr>
            <w:tcW w:w="2790" w:type="dxa"/>
          </w:tcPr>
          <w:p w14:paraId="268FDF94" w14:textId="77777777" w:rsidR="00E06F48" w:rsidRPr="003D281E" w:rsidRDefault="00E06F48" w:rsidP="00351663">
            <w:pPr>
              <w:rPr>
                <w:b/>
                <w:sz w:val="20"/>
              </w:rPr>
            </w:pPr>
            <w:r>
              <w:rPr>
                <w:b/>
                <w:sz w:val="20"/>
              </w:rPr>
              <w:t>Course Learning Outcome</w:t>
            </w:r>
          </w:p>
        </w:tc>
        <w:tc>
          <w:tcPr>
            <w:tcW w:w="7110" w:type="dxa"/>
            <w:vMerge/>
          </w:tcPr>
          <w:p w14:paraId="7880F95E" w14:textId="77777777" w:rsidR="00E06F48" w:rsidRPr="00400E07" w:rsidRDefault="00E06F48" w:rsidP="00351663">
            <w:pPr>
              <w:rPr>
                <w:sz w:val="22"/>
              </w:rPr>
            </w:pPr>
          </w:p>
        </w:tc>
        <w:tc>
          <w:tcPr>
            <w:tcW w:w="2931" w:type="dxa"/>
            <w:vMerge/>
          </w:tcPr>
          <w:p w14:paraId="06EB8BBB" w14:textId="77777777" w:rsidR="00E06F48" w:rsidRPr="003D281E" w:rsidRDefault="00E06F48" w:rsidP="00351663">
            <w:pPr>
              <w:rPr>
                <w:sz w:val="22"/>
              </w:rPr>
            </w:pPr>
          </w:p>
        </w:tc>
      </w:tr>
      <w:tr w:rsidR="00E06F48" w:rsidRPr="00F632F6" w14:paraId="3AED5DDC" w14:textId="77777777" w:rsidTr="00400E07">
        <w:trPr>
          <w:trHeight w:val="2393"/>
        </w:trPr>
        <w:tc>
          <w:tcPr>
            <w:tcW w:w="2790" w:type="dxa"/>
          </w:tcPr>
          <w:p w14:paraId="0C2C79FF" w14:textId="575D8D9E" w:rsidR="00077D81" w:rsidRPr="005E0B1F" w:rsidRDefault="00BC6BE3" w:rsidP="00351663">
            <w:pPr>
              <w:rPr>
                <w:i/>
                <w:sz w:val="20"/>
              </w:rPr>
            </w:pPr>
            <w:r>
              <w:rPr>
                <w:sz w:val="20"/>
              </w:rPr>
              <w:t>Students will be able to c</w:t>
            </w:r>
            <w:r w:rsidRPr="00BC6BE3">
              <w:rPr>
                <w:sz w:val="20"/>
              </w:rPr>
              <w:t xml:space="preserve">onstruct evidence-based arguments demonstrating </w:t>
            </w:r>
            <w:r w:rsidRPr="00BC6BE3">
              <w:rPr>
                <w:b/>
                <w:sz w:val="20"/>
              </w:rPr>
              <w:t xml:space="preserve">both </w:t>
            </w:r>
            <w:r w:rsidRPr="00BC6BE3">
              <w:rPr>
                <w:sz w:val="20"/>
              </w:rPr>
              <w:t xml:space="preserve">how local, national, and transnational processes contributed to shaping a major global conflict </w:t>
            </w:r>
            <w:r w:rsidRPr="00BC6BE3">
              <w:rPr>
                <w:b/>
                <w:sz w:val="20"/>
              </w:rPr>
              <w:t>and</w:t>
            </w:r>
            <w:r w:rsidRPr="00BC6BE3">
              <w:rPr>
                <w:sz w:val="20"/>
              </w:rPr>
              <w:t xml:space="preserve"> how global events impacted different regions of the </w:t>
            </w:r>
            <w:proofErr w:type="gramStart"/>
            <w:r w:rsidRPr="00BC6BE3">
              <w:rPr>
                <w:sz w:val="20"/>
              </w:rPr>
              <w:t>world.</w:t>
            </w:r>
            <w:r w:rsidR="00884111" w:rsidRPr="00884111">
              <w:rPr>
                <w:sz w:val="20"/>
              </w:rPr>
              <w:t>.</w:t>
            </w:r>
            <w:proofErr w:type="gramEnd"/>
            <w:r w:rsidR="00884111" w:rsidRPr="00884111">
              <w:rPr>
                <w:sz w:val="20"/>
              </w:rPr>
              <w:t xml:space="preserve"> </w:t>
            </w:r>
          </w:p>
        </w:tc>
        <w:tc>
          <w:tcPr>
            <w:tcW w:w="7110" w:type="dxa"/>
            <w:vMerge/>
          </w:tcPr>
          <w:p w14:paraId="2150D560" w14:textId="77777777" w:rsidR="00E06F48" w:rsidRPr="00400E07" w:rsidRDefault="00E06F48" w:rsidP="00351663">
            <w:pPr>
              <w:rPr>
                <w:sz w:val="22"/>
              </w:rPr>
            </w:pPr>
          </w:p>
        </w:tc>
        <w:tc>
          <w:tcPr>
            <w:tcW w:w="2931" w:type="dxa"/>
            <w:vMerge/>
          </w:tcPr>
          <w:p w14:paraId="35167E05" w14:textId="77777777" w:rsidR="00E06F48" w:rsidRPr="005E0B1F"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400E07"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400E07">
              <w:rPr>
                <w:rFonts w:cs="Arial"/>
                <w:b/>
                <w:sz w:val="20"/>
              </w:rPr>
              <w:t>Use of Results for Improving Student Learning</w:t>
            </w:r>
          </w:p>
        </w:tc>
      </w:tr>
      <w:tr w:rsidR="00E06F48" w:rsidRPr="00F632F6" w14:paraId="2787CE00" w14:textId="77777777" w:rsidTr="002B2220">
        <w:trPr>
          <w:trHeight w:val="1394"/>
        </w:trPr>
        <w:tc>
          <w:tcPr>
            <w:tcW w:w="12831" w:type="dxa"/>
            <w:gridSpan w:val="3"/>
          </w:tcPr>
          <w:p w14:paraId="57DBD504" w14:textId="77777777" w:rsidR="00E06F48" w:rsidRPr="00400E07" w:rsidRDefault="00E06F48" w:rsidP="00B95595">
            <w:pPr>
              <w:rPr>
                <w:i/>
                <w:sz w:val="20"/>
              </w:rPr>
            </w:pPr>
            <w:r w:rsidRPr="00782F8F">
              <w:rPr>
                <w:i/>
                <w:color w:val="548DD4" w:themeColor="text2" w:themeTint="99"/>
                <w:sz w:val="20"/>
              </w:rPr>
              <w:t xml:space="preserve">To be entered </w:t>
            </w:r>
            <w:r w:rsidR="00B95595" w:rsidRPr="00782F8F">
              <w:rPr>
                <w:i/>
                <w:color w:val="548DD4" w:themeColor="text2" w:themeTint="99"/>
                <w:sz w:val="20"/>
              </w:rPr>
              <w:t>after each time course is taught</w:t>
            </w:r>
          </w:p>
        </w:tc>
      </w:tr>
    </w:tbl>
    <w:p w14:paraId="530FDBF2" w14:textId="77777777" w:rsidR="00E06F48" w:rsidRDefault="00E06F48" w:rsidP="00782F8F">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110"/>
        <w:gridCol w:w="2931"/>
      </w:tblGrid>
      <w:tr w:rsidR="00E06F48" w:rsidRPr="00F632F6" w14:paraId="10BBA699" w14:textId="77777777" w:rsidTr="0068628D">
        <w:trPr>
          <w:trHeight w:val="305"/>
          <w:tblHeader/>
        </w:trPr>
        <w:tc>
          <w:tcPr>
            <w:tcW w:w="2790"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11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2931"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68628D">
        <w:trPr>
          <w:trHeight w:val="1140"/>
        </w:trPr>
        <w:tc>
          <w:tcPr>
            <w:tcW w:w="2790" w:type="dxa"/>
          </w:tcPr>
          <w:p w14:paraId="09F2FF05" w14:textId="77777777" w:rsidR="00E06F48" w:rsidRPr="002B2220" w:rsidRDefault="00E06F48" w:rsidP="00351663">
            <w:pPr>
              <w:rPr>
                <w:b/>
                <w:sz w:val="22"/>
                <w:u w:val="single"/>
              </w:rPr>
            </w:pPr>
          </w:p>
          <w:p w14:paraId="4A2E2893" w14:textId="77777777" w:rsidR="00E06F48" w:rsidRPr="002B2220" w:rsidRDefault="00E06F48" w:rsidP="00351663">
            <w:pPr>
              <w:rPr>
                <w:sz w:val="20"/>
              </w:rPr>
            </w:pPr>
            <w:r w:rsidRPr="002B2220">
              <w:rPr>
                <w:b/>
                <w:sz w:val="20"/>
                <w:u w:val="single"/>
              </w:rPr>
              <w:t>Global Perspective</w:t>
            </w:r>
            <w:r w:rsidRPr="002B2220">
              <w:rPr>
                <w:b/>
                <w:sz w:val="20"/>
              </w:rPr>
              <w:t xml:space="preserve">: </w:t>
            </w:r>
            <w:r w:rsidR="003F3DB7" w:rsidRPr="002B2220">
              <w:rPr>
                <w:sz w:val="20"/>
              </w:rPr>
              <w:t xml:space="preserve">Students will be able to </w:t>
            </w:r>
            <w:r w:rsidR="00C85AD3" w:rsidRPr="002B2220">
              <w:rPr>
                <w:sz w:val="20"/>
              </w:rPr>
              <w:t>conduct</w:t>
            </w:r>
            <w:r w:rsidRPr="002B2220">
              <w:rPr>
                <w:sz w:val="20"/>
              </w:rPr>
              <w:t xml:space="preserve"> a multi-perspective analysis of local, global, international, and intercultural problems</w:t>
            </w:r>
            <w:r w:rsidR="003F3DB7" w:rsidRPr="002B2220">
              <w:rPr>
                <w:sz w:val="20"/>
              </w:rPr>
              <w:t>.</w:t>
            </w:r>
          </w:p>
          <w:p w14:paraId="67D76D5C" w14:textId="77777777" w:rsidR="00E06F48" w:rsidRPr="002B2220" w:rsidRDefault="00E06F48" w:rsidP="00351663">
            <w:pPr>
              <w:rPr>
                <w:b/>
                <w:sz w:val="22"/>
                <w:u w:val="single"/>
              </w:rPr>
            </w:pPr>
          </w:p>
        </w:tc>
        <w:tc>
          <w:tcPr>
            <w:tcW w:w="7110" w:type="dxa"/>
            <w:vMerge w:val="restart"/>
          </w:tcPr>
          <w:p w14:paraId="42B7D79C" w14:textId="77777777" w:rsidR="002B2220" w:rsidRPr="002B2220" w:rsidRDefault="002B2220" w:rsidP="002B2220">
            <w:pPr>
              <w:rPr>
                <w:sz w:val="20"/>
                <w:szCs w:val="20"/>
              </w:rPr>
            </w:pPr>
            <w:r w:rsidRPr="002B2220">
              <w:rPr>
                <w:sz w:val="20"/>
                <w:szCs w:val="20"/>
              </w:rPr>
              <w:t>Assessment Activity/Artifact:</w:t>
            </w:r>
          </w:p>
          <w:p w14:paraId="21D75C42" w14:textId="77777777" w:rsidR="002B2220" w:rsidRPr="002B2220" w:rsidRDefault="002B2220" w:rsidP="002B2220">
            <w:pPr>
              <w:rPr>
                <w:i/>
                <w:sz w:val="20"/>
                <w:szCs w:val="20"/>
              </w:rPr>
            </w:pPr>
            <w:r w:rsidRPr="002B2220">
              <w:rPr>
                <w:sz w:val="20"/>
                <w:szCs w:val="20"/>
              </w:rPr>
              <w:t xml:space="preserve">Students will write </w:t>
            </w:r>
            <w:r w:rsidRPr="002B2220">
              <w:rPr>
                <w:sz w:val="20"/>
                <w:szCs w:val="20"/>
                <w:u w:val="single"/>
              </w:rPr>
              <w:t>three</w:t>
            </w:r>
            <w:r w:rsidRPr="002B2220">
              <w:rPr>
                <w:sz w:val="20"/>
                <w:szCs w:val="20"/>
              </w:rPr>
              <w:t xml:space="preserve"> </w:t>
            </w:r>
            <w:proofErr w:type="gramStart"/>
            <w:r w:rsidRPr="002B2220">
              <w:rPr>
                <w:sz w:val="20"/>
                <w:szCs w:val="20"/>
              </w:rPr>
              <w:t>3-4 page</w:t>
            </w:r>
            <w:proofErr w:type="gramEnd"/>
            <w:r w:rsidRPr="002B2220">
              <w:rPr>
                <w:sz w:val="20"/>
                <w:szCs w:val="20"/>
              </w:rPr>
              <w:t xml:space="preserve"> papers which ask them to consider how interactions between the major European powers, their colonies, and the United States shaped each nation’s experience of the Second World War. For the first paper, students will assess the extent to which global imperial competition drove the hostilities that caused the Second World War. In the second paper, students will compare how the Japanese and American governments each portrayed the Pacific War in racialized terms. For the third paper, students will compare the biases of diarists from different nations recording their war experiences.</w:t>
            </w:r>
          </w:p>
          <w:p w14:paraId="5DFB089F" w14:textId="77777777" w:rsidR="002B2220" w:rsidRPr="002B2220" w:rsidRDefault="002B2220" w:rsidP="002B2220">
            <w:pPr>
              <w:rPr>
                <w:sz w:val="20"/>
                <w:szCs w:val="20"/>
              </w:rPr>
            </w:pPr>
          </w:p>
          <w:p w14:paraId="0286A1E5" w14:textId="77777777" w:rsidR="002B2220" w:rsidRPr="002B2220" w:rsidRDefault="002B2220" w:rsidP="002B2220">
            <w:pPr>
              <w:rPr>
                <w:sz w:val="20"/>
                <w:szCs w:val="20"/>
              </w:rPr>
            </w:pPr>
            <w:r w:rsidRPr="002B2220">
              <w:rPr>
                <w:sz w:val="20"/>
                <w:szCs w:val="20"/>
              </w:rPr>
              <w:t>Evaluation Process:</w:t>
            </w:r>
          </w:p>
          <w:p w14:paraId="01FD7169" w14:textId="77777777" w:rsidR="002B2220" w:rsidRPr="002B2220" w:rsidRDefault="002B2220" w:rsidP="002B2220">
            <w:pPr>
              <w:rPr>
                <w:sz w:val="20"/>
                <w:szCs w:val="20"/>
              </w:rPr>
            </w:pPr>
            <w:r w:rsidRPr="002B2220">
              <w:rPr>
                <w:sz w:val="20"/>
                <w:szCs w:val="20"/>
              </w:rPr>
              <w:t>Papers will be evaluated based on the following criteria:</w:t>
            </w:r>
          </w:p>
          <w:p w14:paraId="72F48ADB" w14:textId="77777777" w:rsidR="002B2220" w:rsidRPr="002B2220" w:rsidRDefault="002B2220" w:rsidP="002B2220">
            <w:pPr>
              <w:pStyle w:val="ListParagraph"/>
              <w:numPr>
                <w:ilvl w:val="0"/>
                <w:numId w:val="10"/>
              </w:numPr>
              <w:rPr>
                <w:sz w:val="20"/>
                <w:szCs w:val="20"/>
              </w:rPr>
            </w:pPr>
            <w:r w:rsidRPr="002B2220">
              <w:rPr>
                <w:sz w:val="20"/>
                <w:szCs w:val="20"/>
              </w:rPr>
              <w:t>A strong thesis that answers the question and displays original analytic thoughts about the topic</w:t>
            </w:r>
          </w:p>
          <w:p w14:paraId="2A7FEFDD" w14:textId="77777777" w:rsidR="002B2220" w:rsidRPr="002B2220" w:rsidRDefault="002B2220" w:rsidP="002B2220">
            <w:pPr>
              <w:pStyle w:val="ListParagraph"/>
              <w:numPr>
                <w:ilvl w:val="0"/>
                <w:numId w:val="10"/>
              </w:numPr>
              <w:rPr>
                <w:sz w:val="20"/>
                <w:szCs w:val="20"/>
              </w:rPr>
            </w:pPr>
            <w:r w:rsidRPr="002B2220">
              <w:rPr>
                <w:sz w:val="20"/>
                <w:szCs w:val="20"/>
              </w:rPr>
              <w:t xml:space="preserve">Body paragraphs that make an analytic argument supported by evidence drawn from the course readings </w:t>
            </w:r>
          </w:p>
          <w:p w14:paraId="0921AA4F" w14:textId="77777777" w:rsidR="002B2220" w:rsidRPr="002B2220" w:rsidRDefault="002B2220" w:rsidP="002B2220">
            <w:pPr>
              <w:pStyle w:val="ListParagraph"/>
              <w:numPr>
                <w:ilvl w:val="0"/>
                <w:numId w:val="10"/>
              </w:numPr>
              <w:rPr>
                <w:sz w:val="20"/>
                <w:szCs w:val="20"/>
              </w:rPr>
            </w:pPr>
            <w:r w:rsidRPr="002B2220">
              <w:rPr>
                <w:sz w:val="20"/>
                <w:szCs w:val="20"/>
              </w:rPr>
              <w:t xml:space="preserve">A clear structure that flows logically from one paragraph to the next, framed by an effective introduction and a conclusion </w:t>
            </w:r>
          </w:p>
          <w:p w14:paraId="6B8F54F0" w14:textId="77777777" w:rsidR="002B2220" w:rsidRPr="002B2220" w:rsidRDefault="002B2220" w:rsidP="002B2220">
            <w:pPr>
              <w:pStyle w:val="ListParagraph"/>
              <w:numPr>
                <w:ilvl w:val="0"/>
                <w:numId w:val="10"/>
              </w:numPr>
              <w:rPr>
                <w:sz w:val="20"/>
                <w:szCs w:val="20"/>
              </w:rPr>
            </w:pPr>
            <w:r w:rsidRPr="002B2220">
              <w:rPr>
                <w:sz w:val="20"/>
                <w:szCs w:val="20"/>
              </w:rPr>
              <w:t>An understanding of the historical context of different geographic units drawn from the course readings, discussions, and lectures.</w:t>
            </w:r>
          </w:p>
          <w:p w14:paraId="74BA7CE3" w14:textId="77777777" w:rsidR="002B2220" w:rsidRPr="002B2220" w:rsidRDefault="002B2220" w:rsidP="002B2220">
            <w:pPr>
              <w:rPr>
                <w:sz w:val="20"/>
                <w:szCs w:val="20"/>
              </w:rPr>
            </w:pPr>
          </w:p>
          <w:p w14:paraId="3155FA7D" w14:textId="77777777" w:rsidR="002B2220" w:rsidRPr="002B2220" w:rsidRDefault="002B2220" w:rsidP="002B2220">
            <w:pPr>
              <w:rPr>
                <w:sz w:val="20"/>
                <w:szCs w:val="20"/>
              </w:rPr>
            </w:pPr>
            <w:r w:rsidRPr="002B2220">
              <w:rPr>
                <w:sz w:val="20"/>
                <w:szCs w:val="20"/>
              </w:rPr>
              <w:t>Minimum Criteria for Success:</w:t>
            </w:r>
          </w:p>
          <w:p w14:paraId="4A776826" w14:textId="77777777" w:rsidR="002B2220" w:rsidRPr="002B2220" w:rsidRDefault="002B2220" w:rsidP="002B2220">
            <w:pPr>
              <w:ind w:left="430"/>
              <w:rPr>
                <w:sz w:val="20"/>
                <w:szCs w:val="20"/>
              </w:rPr>
            </w:pPr>
            <w:r w:rsidRPr="002B2220">
              <w:rPr>
                <w:sz w:val="20"/>
                <w:szCs w:val="20"/>
              </w:rPr>
              <w:t>A minimum grade of C on all papers.</w:t>
            </w:r>
          </w:p>
          <w:p w14:paraId="61E3525E" w14:textId="77777777" w:rsidR="002B2220" w:rsidRPr="002B2220" w:rsidRDefault="002B2220" w:rsidP="002B2220">
            <w:pPr>
              <w:rPr>
                <w:sz w:val="20"/>
                <w:szCs w:val="20"/>
              </w:rPr>
            </w:pPr>
            <w:r w:rsidRPr="002B2220">
              <w:rPr>
                <w:sz w:val="20"/>
                <w:szCs w:val="20"/>
              </w:rPr>
              <w:t>Sample:</w:t>
            </w:r>
          </w:p>
          <w:p w14:paraId="27031866" w14:textId="68DBD4CF" w:rsidR="00E06F48" w:rsidRPr="00EC1B73" w:rsidRDefault="002B2220" w:rsidP="002B2220">
            <w:pPr>
              <w:rPr>
                <w:i/>
                <w:sz w:val="22"/>
              </w:rPr>
            </w:pPr>
            <w:r w:rsidRPr="002B2220">
              <w:rPr>
                <w:sz w:val="20"/>
                <w:szCs w:val="20"/>
              </w:rPr>
              <w:t>All students will be assessed.</w:t>
            </w:r>
          </w:p>
        </w:tc>
        <w:tc>
          <w:tcPr>
            <w:tcW w:w="2931" w:type="dxa"/>
            <w:vMerge w:val="restart"/>
          </w:tcPr>
          <w:p w14:paraId="3CCBC338" w14:textId="77777777" w:rsidR="00B95595" w:rsidRPr="00782F8F" w:rsidRDefault="00B95595" w:rsidP="00B95595">
            <w:pPr>
              <w:rPr>
                <w:i/>
                <w:color w:val="548DD4" w:themeColor="text2" w:themeTint="99"/>
                <w:sz w:val="20"/>
              </w:rPr>
            </w:pPr>
            <w:r w:rsidRPr="00782F8F">
              <w:rPr>
                <w:i/>
                <w:color w:val="548DD4" w:themeColor="text2" w:themeTint="99"/>
                <w:sz w:val="20"/>
              </w:rPr>
              <w:t>To be entered after each time course is taught</w:t>
            </w:r>
          </w:p>
          <w:p w14:paraId="700CFDBA" w14:textId="77777777" w:rsidR="00B95595" w:rsidRPr="00EC1B73" w:rsidRDefault="00B95595" w:rsidP="00B95595">
            <w:pPr>
              <w:rPr>
                <w:sz w:val="22"/>
              </w:rPr>
            </w:pPr>
          </w:p>
          <w:p w14:paraId="3D6EC63A" w14:textId="77777777" w:rsidR="00E06F48" w:rsidRPr="00EC1B73" w:rsidRDefault="00E06F48" w:rsidP="00351663">
            <w:pPr>
              <w:rPr>
                <w:sz w:val="22"/>
              </w:rPr>
            </w:pPr>
          </w:p>
          <w:p w14:paraId="5DB76A12" w14:textId="77777777" w:rsidR="00E06F48" w:rsidRPr="00EC1B73" w:rsidRDefault="00E06F48" w:rsidP="00351663">
            <w:pPr>
              <w:rPr>
                <w:sz w:val="22"/>
              </w:rPr>
            </w:pPr>
          </w:p>
          <w:p w14:paraId="606D2DEC" w14:textId="77777777" w:rsidR="00E06F48" w:rsidRPr="00EC1B73" w:rsidRDefault="00E06F48" w:rsidP="00351663">
            <w:pPr>
              <w:rPr>
                <w:sz w:val="22"/>
              </w:rPr>
            </w:pPr>
          </w:p>
          <w:p w14:paraId="57879A76" w14:textId="77777777" w:rsidR="00E06F48" w:rsidRPr="00EC1B73" w:rsidRDefault="00E06F48" w:rsidP="00351663">
            <w:pPr>
              <w:rPr>
                <w:sz w:val="22"/>
              </w:rPr>
            </w:pPr>
          </w:p>
          <w:p w14:paraId="083D9802" w14:textId="77777777" w:rsidR="00E06F48" w:rsidRPr="00EC1B73" w:rsidRDefault="00E06F48" w:rsidP="00351663">
            <w:pPr>
              <w:rPr>
                <w:sz w:val="22"/>
              </w:rPr>
            </w:pPr>
          </w:p>
          <w:p w14:paraId="3DFD30DC" w14:textId="77777777" w:rsidR="00E06F48" w:rsidRPr="00EC1B73" w:rsidRDefault="00E06F48" w:rsidP="00351663">
            <w:pPr>
              <w:rPr>
                <w:sz w:val="22"/>
              </w:rPr>
            </w:pPr>
          </w:p>
          <w:p w14:paraId="3548413D" w14:textId="77777777" w:rsidR="00E06F48" w:rsidRPr="00EC1B73" w:rsidRDefault="00E06F48" w:rsidP="00351663">
            <w:pPr>
              <w:rPr>
                <w:sz w:val="22"/>
              </w:rPr>
            </w:pPr>
          </w:p>
          <w:p w14:paraId="2FFB886B" w14:textId="77777777" w:rsidR="00E06F48" w:rsidRPr="00EC1B73" w:rsidRDefault="00E06F48" w:rsidP="00351663">
            <w:pPr>
              <w:rPr>
                <w:sz w:val="22"/>
              </w:rPr>
            </w:pPr>
          </w:p>
          <w:p w14:paraId="5FAD40BE" w14:textId="77777777" w:rsidR="00E06F48" w:rsidRPr="00EC1B73" w:rsidRDefault="00E06F48" w:rsidP="00351663">
            <w:pPr>
              <w:rPr>
                <w:sz w:val="22"/>
              </w:rPr>
            </w:pPr>
          </w:p>
          <w:p w14:paraId="1499AAFE" w14:textId="77777777" w:rsidR="00E06F48" w:rsidRPr="00EC1B73" w:rsidRDefault="00E06F48" w:rsidP="00351663">
            <w:pPr>
              <w:rPr>
                <w:sz w:val="22"/>
              </w:rPr>
            </w:pPr>
          </w:p>
          <w:p w14:paraId="66419050" w14:textId="77777777" w:rsidR="00E06F48" w:rsidRPr="00EC1B73" w:rsidRDefault="00E06F48" w:rsidP="00351663">
            <w:pPr>
              <w:rPr>
                <w:sz w:val="22"/>
              </w:rPr>
            </w:pPr>
          </w:p>
          <w:p w14:paraId="7C4A362F" w14:textId="77777777" w:rsidR="00E06F48" w:rsidRPr="00EC1B73"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68628D">
        <w:trPr>
          <w:trHeight w:val="260"/>
        </w:trPr>
        <w:tc>
          <w:tcPr>
            <w:tcW w:w="2790" w:type="dxa"/>
          </w:tcPr>
          <w:p w14:paraId="7A7A530C" w14:textId="77777777" w:rsidR="00E06F48" w:rsidRPr="002B2220" w:rsidRDefault="00E06F48" w:rsidP="00351663">
            <w:pPr>
              <w:rPr>
                <w:b/>
                <w:sz w:val="20"/>
              </w:rPr>
            </w:pPr>
            <w:r w:rsidRPr="002B2220">
              <w:rPr>
                <w:b/>
                <w:sz w:val="20"/>
              </w:rPr>
              <w:t>Course Learning Outcome</w:t>
            </w:r>
          </w:p>
        </w:tc>
        <w:tc>
          <w:tcPr>
            <w:tcW w:w="7110" w:type="dxa"/>
            <w:vMerge/>
          </w:tcPr>
          <w:p w14:paraId="41D0F97B" w14:textId="77777777" w:rsidR="00E06F48" w:rsidRPr="00EC1B73" w:rsidRDefault="00E06F48" w:rsidP="00351663">
            <w:pPr>
              <w:rPr>
                <w:sz w:val="22"/>
              </w:rPr>
            </w:pPr>
          </w:p>
        </w:tc>
        <w:tc>
          <w:tcPr>
            <w:tcW w:w="2931" w:type="dxa"/>
            <w:vMerge/>
          </w:tcPr>
          <w:p w14:paraId="08FFC2EC" w14:textId="77777777" w:rsidR="00E06F48" w:rsidRPr="003D281E" w:rsidRDefault="00E06F48" w:rsidP="00351663">
            <w:pPr>
              <w:rPr>
                <w:sz w:val="22"/>
              </w:rPr>
            </w:pPr>
          </w:p>
        </w:tc>
      </w:tr>
      <w:tr w:rsidR="00E06F48" w:rsidRPr="00F632F6" w14:paraId="3523A353" w14:textId="77777777" w:rsidTr="0068628D">
        <w:trPr>
          <w:trHeight w:val="2393"/>
        </w:trPr>
        <w:tc>
          <w:tcPr>
            <w:tcW w:w="2790" w:type="dxa"/>
          </w:tcPr>
          <w:p w14:paraId="3E541137" w14:textId="7735BCAB" w:rsidR="00E06F48" w:rsidRPr="002B2220" w:rsidRDefault="004D77DC" w:rsidP="00351663">
            <w:pPr>
              <w:rPr>
                <w:sz w:val="20"/>
              </w:rPr>
            </w:pPr>
            <w:r w:rsidRPr="002B2220">
              <w:rPr>
                <w:sz w:val="20"/>
              </w:rPr>
              <w:t xml:space="preserve">Students will be able to construct </w:t>
            </w:r>
            <w:r w:rsidR="001E685B" w:rsidRPr="002B2220">
              <w:rPr>
                <w:sz w:val="20"/>
              </w:rPr>
              <w:t>an evidence-based argument that integrates multiple</w:t>
            </w:r>
            <w:r w:rsidR="009A4153" w:rsidRPr="002B2220">
              <w:rPr>
                <w:sz w:val="20"/>
              </w:rPr>
              <w:t xml:space="preserve"> </w:t>
            </w:r>
            <w:r w:rsidR="001E685B" w:rsidRPr="002B2220">
              <w:rPr>
                <w:sz w:val="20"/>
              </w:rPr>
              <w:t xml:space="preserve">perspectives </w:t>
            </w:r>
            <w:r w:rsidR="009A4153" w:rsidRPr="002B2220">
              <w:rPr>
                <w:sz w:val="20"/>
              </w:rPr>
              <w:t xml:space="preserve">related to </w:t>
            </w:r>
            <w:r w:rsidR="00BC6BE3" w:rsidRPr="002B2220">
              <w:rPr>
                <w:sz w:val="20"/>
              </w:rPr>
              <w:t>the Second World War</w:t>
            </w:r>
            <w:r w:rsidR="009A4153" w:rsidRPr="002B2220">
              <w:rPr>
                <w:sz w:val="20"/>
              </w:rPr>
              <w:t>.</w:t>
            </w:r>
          </w:p>
        </w:tc>
        <w:tc>
          <w:tcPr>
            <w:tcW w:w="7110" w:type="dxa"/>
            <w:vMerge/>
          </w:tcPr>
          <w:p w14:paraId="3A252DD1" w14:textId="77777777" w:rsidR="00E06F48" w:rsidRPr="00EC1B73" w:rsidRDefault="00E06F48" w:rsidP="00351663">
            <w:pPr>
              <w:rPr>
                <w:sz w:val="22"/>
              </w:rPr>
            </w:pPr>
          </w:p>
        </w:tc>
        <w:tc>
          <w:tcPr>
            <w:tcW w:w="2931"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EC1B73"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EC1B73">
              <w:rPr>
                <w:rFonts w:cs="Arial"/>
                <w:b/>
                <w:sz w:val="20"/>
              </w:rPr>
              <w:t>Use of Results for Improving Student Learning</w:t>
            </w:r>
          </w:p>
        </w:tc>
      </w:tr>
      <w:tr w:rsidR="00E06F48" w:rsidRPr="00F632F6" w14:paraId="2098F156" w14:textId="77777777" w:rsidTr="002B2220">
        <w:trPr>
          <w:trHeight w:val="1349"/>
        </w:trPr>
        <w:tc>
          <w:tcPr>
            <w:tcW w:w="12831" w:type="dxa"/>
            <w:gridSpan w:val="3"/>
          </w:tcPr>
          <w:p w14:paraId="5680A724" w14:textId="77777777" w:rsidR="00E06F48" w:rsidRPr="00EC1B73" w:rsidRDefault="007821C4" w:rsidP="00351663">
            <w:pPr>
              <w:rPr>
                <w:i/>
                <w:sz w:val="20"/>
              </w:rPr>
            </w:pPr>
            <w:r w:rsidRPr="00782F8F">
              <w:rPr>
                <w:i/>
                <w:color w:val="548DD4" w:themeColor="text2" w:themeTint="99"/>
                <w:sz w:val="20"/>
              </w:rPr>
              <w:t>To be entered after each time course is taught</w:t>
            </w: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020"/>
        <w:gridCol w:w="3021"/>
      </w:tblGrid>
      <w:tr w:rsidR="00E06F48" w:rsidRPr="00F632F6" w14:paraId="7CEE1F7C" w14:textId="77777777" w:rsidTr="0068628D">
        <w:trPr>
          <w:trHeight w:val="305"/>
          <w:tblHeader/>
        </w:trPr>
        <w:tc>
          <w:tcPr>
            <w:tcW w:w="2790"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02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02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68628D">
        <w:trPr>
          <w:trHeight w:val="1140"/>
        </w:trPr>
        <w:tc>
          <w:tcPr>
            <w:tcW w:w="2790" w:type="dxa"/>
          </w:tcPr>
          <w:p w14:paraId="563AC212" w14:textId="77777777" w:rsidR="00E06F48" w:rsidRPr="00AF6768" w:rsidRDefault="00E06F48" w:rsidP="00351663">
            <w:pPr>
              <w:rPr>
                <w:b/>
                <w:sz w:val="20"/>
                <w:u w:val="single"/>
              </w:rPr>
            </w:pPr>
          </w:p>
          <w:p w14:paraId="27340747" w14:textId="77777777" w:rsidR="00E06F48" w:rsidRPr="00AF6768" w:rsidRDefault="00E06F48" w:rsidP="00351663">
            <w:pPr>
              <w:rPr>
                <w:sz w:val="22"/>
              </w:rPr>
            </w:pPr>
            <w:r w:rsidRPr="00AF6768">
              <w:rPr>
                <w:b/>
                <w:sz w:val="20"/>
                <w:u w:val="single"/>
              </w:rPr>
              <w:t>Global Engagement</w:t>
            </w:r>
            <w:r w:rsidRPr="00AF6768">
              <w:rPr>
                <w:b/>
                <w:sz w:val="20"/>
              </w:rPr>
              <w:t xml:space="preserve">: </w:t>
            </w:r>
            <w:r w:rsidR="003F3DB7" w:rsidRPr="00AF6768">
              <w:rPr>
                <w:sz w:val="20"/>
              </w:rPr>
              <w:t>Students will be able to demonstrate w</w:t>
            </w:r>
            <w:r w:rsidRPr="00AF6768">
              <w:rPr>
                <w:sz w:val="20"/>
              </w:rPr>
              <w:t>illingness to engage in local, global, international, and intercultural problem solving</w:t>
            </w:r>
            <w:r w:rsidR="003F3DB7" w:rsidRPr="00AF6768">
              <w:rPr>
                <w:sz w:val="20"/>
              </w:rPr>
              <w:t>.</w:t>
            </w:r>
          </w:p>
          <w:p w14:paraId="1208075D" w14:textId="77777777" w:rsidR="00E06F48" w:rsidRPr="00AF6768" w:rsidRDefault="00E06F48" w:rsidP="00351663">
            <w:pPr>
              <w:rPr>
                <w:b/>
                <w:sz w:val="22"/>
                <w:u w:val="single"/>
              </w:rPr>
            </w:pPr>
          </w:p>
        </w:tc>
        <w:tc>
          <w:tcPr>
            <w:tcW w:w="7020" w:type="dxa"/>
            <w:vMerge w:val="restart"/>
          </w:tcPr>
          <w:p w14:paraId="590F22B9" w14:textId="77777777" w:rsidR="00E06F48" w:rsidRPr="0020610E" w:rsidRDefault="00E06F48" w:rsidP="00351663">
            <w:pPr>
              <w:rPr>
                <w:sz w:val="20"/>
              </w:rPr>
            </w:pPr>
            <w:r w:rsidRPr="0020610E">
              <w:rPr>
                <w:sz w:val="20"/>
              </w:rPr>
              <w:t>Assessment Activity/Artifact:</w:t>
            </w:r>
          </w:p>
          <w:p w14:paraId="267479B9" w14:textId="72283EA5" w:rsidR="00E06F48" w:rsidRPr="0020610E" w:rsidRDefault="00125003" w:rsidP="00F9737C">
            <w:pPr>
              <w:rPr>
                <w:sz w:val="20"/>
              </w:rPr>
            </w:pPr>
            <w:r>
              <w:rPr>
                <w:sz w:val="20"/>
                <w:szCs w:val="16"/>
              </w:rPr>
              <w:t>In groups, s</w:t>
            </w:r>
            <w:r w:rsidR="00F9737C">
              <w:rPr>
                <w:sz w:val="20"/>
                <w:szCs w:val="16"/>
              </w:rPr>
              <w:t>tudents will conduct archival research and use the materials they find to design a museum display aimed at the public. In an 8-10 page report, they will be asked to contextualize the materials and propose how they could be used to intervene in contemporary debates or popular memories of the Second World. Students will also design a poster-board that represents their proposed display visually.</w:t>
            </w:r>
          </w:p>
          <w:p w14:paraId="5D6E7D2E" w14:textId="77777777" w:rsidR="00E06F48" w:rsidRPr="0020610E" w:rsidRDefault="00E06F48" w:rsidP="00351663">
            <w:pPr>
              <w:rPr>
                <w:sz w:val="20"/>
              </w:rPr>
            </w:pPr>
          </w:p>
          <w:p w14:paraId="72C538C8" w14:textId="77777777" w:rsidR="00E06F48" w:rsidRPr="0020610E" w:rsidRDefault="00E06F48" w:rsidP="00351663">
            <w:pPr>
              <w:rPr>
                <w:sz w:val="20"/>
              </w:rPr>
            </w:pPr>
            <w:r w:rsidRPr="0020610E">
              <w:rPr>
                <w:sz w:val="20"/>
              </w:rPr>
              <w:t>Evaluation Process:</w:t>
            </w:r>
          </w:p>
          <w:p w14:paraId="51D3E9B4" w14:textId="020A66BF" w:rsidR="00F9737C" w:rsidRPr="00F9737C" w:rsidRDefault="00F9737C" w:rsidP="00F9737C">
            <w:pPr>
              <w:rPr>
                <w:sz w:val="20"/>
              </w:rPr>
            </w:pPr>
            <w:r>
              <w:rPr>
                <w:sz w:val="20"/>
              </w:rPr>
              <w:t xml:space="preserve">The WWII Archives Project will be assessed </w:t>
            </w:r>
            <w:r w:rsidR="00125003">
              <w:rPr>
                <w:sz w:val="20"/>
              </w:rPr>
              <w:t>with</w:t>
            </w:r>
            <w:r>
              <w:rPr>
                <w:sz w:val="20"/>
              </w:rPr>
              <w:t xml:space="preserve"> the </w:t>
            </w:r>
            <w:r w:rsidR="00125003">
              <w:rPr>
                <w:sz w:val="20"/>
              </w:rPr>
              <w:t>following criteria:</w:t>
            </w:r>
          </w:p>
          <w:p w14:paraId="5426BBB6" w14:textId="362CC385" w:rsidR="00F9737C" w:rsidRDefault="00F9737C" w:rsidP="00F9737C">
            <w:pPr>
              <w:pStyle w:val="ListParagraph"/>
              <w:numPr>
                <w:ilvl w:val="0"/>
                <w:numId w:val="16"/>
              </w:numPr>
              <w:ind w:left="520" w:hanging="250"/>
              <w:rPr>
                <w:sz w:val="20"/>
              </w:rPr>
            </w:pPr>
            <w:r>
              <w:rPr>
                <w:sz w:val="20"/>
              </w:rPr>
              <w:t xml:space="preserve">The completion of </w:t>
            </w:r>
            <w:r w:rsidR="00125003">
              <w:rPr>
                <w:sz w:val="20"/>
              </w:rPr>
              <w:t xml:space="preserve">archival research </w:t>
            </w:r>
            <w:r>
              <w:rPr>
                <w:sz w:val="20"/>
              </w:rPr>
              <w:t>that meets disciplinary standards</w:t>
            </w:r>
          </w:p>
          <w:p w14:paraId="26F556D3" w14:textId="1C8F0177" w:rsidR="00125003" w:rsidRPr="00125003" w:rsidRDefault="00F9737C" w:rsidP="00125003">
            <w:pPr>
              <w:pStyle w:val="ListParagraph"/>
              <w:numPr>
                <w:ilvl w:val="0"/>
                <w:numId w:val="16"/>
              </w:numPr>
              <w:ind w:left="520" w:hanging="250"/>
              <w:rPr>
                <w:sz w:val="20"/>
              </w:rPr>
            </w:pPr>
            <w:r>
              <w:rPr>
                <w:sz w:val="20"/>
              </w:rPr>
              <w:t xml:space="preserve">An academically rigorous contextualization of the historical </w:t>
            </w:r>
            <w:r w:rsidR="00125003">
              <w:rPr>
                <w:sz w:val="20"/>
              </w:rPr>
              <w:t>documents</w:t>
            </w:r>
          </w:p>
          <w:p w14:paraId="723AD616" w14:textId="718AB2C4" w:rsidR="00F9737C" w:rsidRDefault="00F9737C" w:rsidP="00F9737C">
            <w:pPr>
              <w:pStyle w:val="ListParagraph"/>
              <w:numPr>
                <w:ilvl w:val="0"/>
                <w:numId w:val="16"/>
              </w:numPr>
              <w:ind w:left="520" w:hanging="250"/>
              <w:rPr>
                <w:sz w:val="20"/>
              </w:rPr>
            </w:pPr>
            <w:r>
              <w:rPr>
                <w:sz w:val="20"/>
              </w:rPr>
              <w:t xml:space="preserve">An analytic reflection on </w:t>
            </w:r>
            <w:r w:rsidR="00125003">
              <w:rPr>
                <w:sz w:val="20"/>
              </w:rPr>
              <w:t>the pedagogic value of the archival documents and how they might be used to teach a public audience something new about the Second World. This will include a discussion of current popular perceptions, memories, or debates around the war.</w:t>
            </w:r>
          </w:p>
          <w:p w14:paraId="5633F00B" w14:textId="47F23002" w:rsidR="00F9737C" w:rsidRDefault="00F9737C" w:rsidP="00F9737C">
            <w:pPr>
              <w:pStyle w:val="ListParagraph"/>
              <w:numPr>
                <w:ilvl w:val="0"/>
                <w:numId w:val="16"/>
              </w:numPr>
              <w:ind w:left="520" w:hanging="250"/>
              <w:rPr>
                <w:sz w:val="20"/>
              </w:rPr>
            </w:pPr>
            <w:r>
              <w:rPr>
                <w:sz w:val="20"/>
              </w:rPr>
              <w:t xml:space="preserve">Students’ effectiveness working as part of a group to plan, </w:t>
            </w:r>
            <w:r w:rsidR="00125003">
              <w:rPr>
                <w:sz w:val="20"/>
              </w:rPr>
              <w:t>design</w:t>
            </w:r>
            <w:r>
              <w:rPr>
                <w:sz w:val="20"/>
              </w:rPr>
              <w:t xml:space="preserve">, and </w:t>
            </w:r>
            <w:r w:rsidR="00125003">
              <w:rPr>
                <w:sz w:val="20"/>
              </w:rPr>
              <w:t>explain a museum display</w:t>
            </w:r>
            <w:r>
              <w:rPr>
                <w:sz w:val="20"/>
              </w:rPr>
              <w:t>.</w:t>
            </w:r>
          </w:p>
          <w:p w14:paraId="218CBF1F" w14:textId="77777777" w:rsidR="00F9737C" w:rsidRDefault="00F9737C" w:rsidP="00F9737C">
            <w:pPr>
              <w:rPr>
                <w:sz w:val="20"/>
              </w:rPr>
            </w:pPr>
          </w:p>
          <w:p w14:paraId="2F8CDC08" w14:textId="77777777" w:rsidR="00F9737C" w:rsidRDefault="00F9737C" w:rsidP="00F9737C">
            <w:pPr>
              <w:rPr>
                <w:sz w:val="20"/>
              </w:rPr>
            </w:pPr>
            <w:r>
              <w:rPr>
                <w:sz w:val="20"/>
              </w:rPr>
              <w:t>Minimum Criteria for Success:</w:t>
            </w:r>
          </w:p>
          <w:p w14:paraId="49E1FB98" w14:textId="77777777" w:rsidR="00F9737C" w:rsidRDefault="00F9737C" w:rsidP="00F9737C">
            <w:pPr>
              <w:ind w:left="430"/>
              <w:rPr>
                <w:sz w:val="20"/>
              </w:rPr>
            </w:pPr>
            <w:r>
              <w:rPr>
                <w:sz w:val="20"/>
              </w:rPr>
              <w:t>A minimum grade of C on the assignment.</w:t>
            </w:r>
          </w:p>
          <w:p w14:paraId="7D7DC424" w14:textId="77777777" w:rsidR="00F9737C" w:rsidRDefault="00F9737C" w:rsidP="00F9737C">
            <w:pPr>
              <w:rPr>
                <w:sz w:val="20"/>
              </w:rPr>
            </w:pPr>
            <w:r>
              <w:rPr>
                <w:sz w:val="20"/>
              </w:rPr>
              <w:t>Sample:</w:t>
            </w:r>
          </w:p>
          <w:p w14:paraId="2E757104" w14:textId="5CDA95AF" w:rsidR="00E06F48" w:rsidRPr="0020610E" w:rsidRDefault="00F9737C" w:rsidP="00F9737C">
            <w:pPr>
              <w:ind w:firstLine="430"/>
              <w:rPr>
                <w:i/>
                <w:sz w:val="22"/>
              </w:rPr>
            </w:pPr>
            <w:r>
              <w:rPr>
                <w:sz w:val="22"/>
              </w:rPr>
              <w:t>All students will be assessed.</w:t>
            </w:r>
          </w:p>
        </w:tc>
        <w:tc>
          <w:tcPr>
            <w:tcW w:w="3021" w:type="dxa"/>
            <w:vMerge w:val="restart"/>
          </w:tcPr>
          <w:p w14:paraId="6A7D646B" w14:textId="77777777" w:rsidR="00B95595" w:rsidRPr="00782F8F" w:rsidRDefault="00B95595" w:rsidP="00B95595">
            <w:pPr>
              <w:rPr>
                <w:i/>
                <w:color w:val="548DD4" w:themeColor="text2" w:themeTint="99"/>
                <w:sz w:val="20"/>
              </w:rPr>
            </w:pPr>
            <w:r w:rsidRPr="00782F8F">
              <w:rPr>
                <w:i/>
                <w:color w:val="548DD4" w:themeColor="text2" w:themeTint="99"/>
                <w:sz w:val="20"/>
              </w:rPr>
              <w:t>To be entered after each time course is taught</w:t>
            </w:r>
          </w:p>
          <w:p w14:paraId="67823F06" w14:textId="77777777" w:rsidR="00B95595" w:rsidRPr="0020610E" w:rsidRDefault="00B95595" w:rsidP="00B95595">
            <w:pPr>
              <w:rPr>
                <w:sz w:val="22"/>
              </w:rPr>
            </w:pPr>
          </w:p>
          <w:p w14:paraId="0AB8C770" w14:textId="77777777" w:rsidR="00E06F48" w:rsidRPr="0020610E" w:rsidRDefault="00E06F48" w:rsidP="00351663">
            <w:pPr>
              <w:rPr>
                <w:sz w:val="22"/>
              </w:rPr>
            </w:pPr>
          </w:p>
          <w:p w14:paraId="6DC7C9A2" w14:textId="77777777" w:rsidR="00E06F48" w:rsidRPr="0020610E" w:rsidRDefault="00E06F48" w:rsidP="00351663">
            <w:pPr>
              <w:rPr>
                <w:sz w:val="22"/>
              </w:rPr>
            </w:pPr>
          </w:p>
          <w:p w14:paraId="248F43AA" w14:textId="77777777" w:rsidR="00E06F48" w:rsidRPr="0020610E" w:rsidRDefault="00E06F48" w:rsidP="00351663">
            <w:pPr>
              <w:rPr>
                <w:sz w:val="22"/>
              </w:rPr>
            </w:pPr>
          </w:p>
          <w:p w14:paraId="27239552" w14:textId="77777777" w:rsidR="00E06F48" w:rsidRPr="0020610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68628D">
        <w:trPr>
          <w:trHeight w:val="260"/>
        </w:trPr>
        <w:tc>
          <w:tcPr>
            <w:tcW w:w="2790" w:type="dxa"/>
          </w:tcPr>
          <w:p w14:paraId="57D9E0C0" w14:textId="77777777" w:rsidR="00E06F48" w:rsidRPr="00AF6768" w:rsidRDefault="00E06F48" w:rsidP="00351663">
            <w:pPr>
              <w:rPr>
                <w:b/>
                <w:sz w:val="20"/>
              </w:rPr>
            </w:pPr>
            <w:r w:rsidRPr="00AF6768">
              <w:rPr>
                <w:b/>
                <w:sz w:val="20"/>
              </w:rPr>
              <w:t>Course Learning Outcome</w:t>
            </w:r>
          </w:p>
        </w:tc>
        <w:tc>
          <w:tcPr>
            <w:tcW w:w="7020" w:type="dxa"/>
            <w:vMerge/>
          </w:tcPr>
          <w:p w14:paraId="5C9003DC" w14:textId="77777777" w:rsidR="00E06F48" w:rsidRPr="0020610E" w:rsidRDefault="00E06F48" w:rsidP="00351663">
            <w:pPr>
              <w:rPr>
                <w:sz w:val="22"/>
              </w:rPr>
            </w:pPr>
          </w:p>
        </w:tc>
        <w:tc>
          <w:tcPr>
            <w:tcW w:w="3021" w:type="dxa"/>
            <w:vMerge/>
          </w:tcPr>
          <w:p w14:paraId="1BF0EE29" w14:textId="77777777" w:rsidR="00E06F48" w:rsidRPr="003D281E" w:rsidRDefault="00E06F48" w:rsidP="00351663">
            <w:pPr>
              <w:rPr>
                <w:sz w:val="22"/>
              </w:rPr>
            </w:pPr>
          </w:p>
        </w:tc>
      </w:tr>
      <w:tr w:rsidR="00E06F48" w:rsidRPr="00F632F6" w14:paraId="3A9F76CC" w14:textId="77777777" w:rsidTr="0068628D">
        <w:trPr>
          <w:trHeight w:val="2393"/>
        </w:trPr>
        <w:tc>
          <w:tcPr>
            <w:tcW w:w="2790" w:type="dxa"/>
          </w:tcPr>
          <w:p w14:paraId="1E1E0D1C" w14:textId="0C5CDA60" w:rsidR="00E06F48" w:rsidRPr="00AF6768" w:rsidRDefault="009A4153" w:rsidP="00351663">
            <w:pPr>
              <w:rPr>
                <w:sz w:val="20"/>
              </w:rPr>
            </w:pPr>
            <w:r w:rsidRPr="00AF6768">
              <w:rPr>
                <w:sz w:val="20"/>
              </w:rPr>
              <w:t xml:space="preserve">Students </w:t>
            </w:r>
            <w:r w:rsidR="00BC6BE3">
              <w:rPr>
                <w:sz w:val="20"/>
              </w:rPr>
              <w:t>will e</w:t>
            </w:r>
            <w:r w:rsidR="00BC6BE3" w:rsidRPr="00BC6BE3">
              <w:rPr>
                <w:sz w:val="20"/>
              </w:rPr>
              <w:t>ngage in debates about the local and global importance of the Second World War and its memory today</w:t>
            </w:r>
            <w:r w:rsidR="00884111">
              <w:rPr>
                <w:sz w:val="20"/>
              </w:rPr>
              <w:t>.</w:t>
            </w:r>
          </w:p>
        </w:tc>
        <w:tc>
          <w:tcPr>
            <w:tcW w:w="7020" w:type="dxa"/>
            <w:vMerge/>
          </w:tcPr>
          <w:p w14:paraId="01E9AE03" w14:textId="77777777" w:rsidR="00E06F48" w:rsidRPr="0020610E" w:rsidRDefault="00E06F48" w:rsidP="00351663">
            <w:pPr>
              <w:rPr>
                <w:sz w:val="22"/>
              </w:rPr>
            </w:pPr>
          </w:p>
        </w:tc>
        <w:tc>
          <w:tcPr>
            <w:tcW w:w="302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20610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20610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20610E" w:rsidRDefault="007821C4" w:rsidP="00351663">
            <w:pPr>
              <w:rPr>
                <w:i/>
                <w:sz w:val="20"/>
              </w:rPr>
            </w:pPr>
            <w:r w:rsidRPr="00782F8F">
              <w:rPr>
                <w:i/>
                <w:color w:val="548DD4" w:themeColor="text2" w:themeTint="99"/>
                <w:sz w:val="20"/>
              </w:rPr>
              <w:t>To be entered after each time course is taught</w:t>
            </w:r>
          </w:p>
        </w:tc>
      </w:tr>
    </w:tbl>
    <w:p w14:paraId="182001EA" w14:textId="77777777" w:rsidR="00351663" w:rsidRPr="006E00D0" w:rsidRDefault="00351663" w:rsidP="00692717">
      <w:pPr>
        <w:rPr>
          <w:rFonts w:ascii="Times New Roman" w:hAnsi="Times New Roman"/>
          <w:b/>
        </w:rPr>
      </w:pPr>
    </w:p>
    <w:sectPr w:rsidR="00351663" w:rsidRPr="006E00D0" w:rsidSect="00FD3E3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E1AF" w14:textId="77777777" w:rsidR="00A70B9A" w:rsidRDefault="00A70B9A">
      <w:r>
        <w:separator/>
      </w:r>
    </w:p>
  </w:endnote>
  <w:endnote w:type="continuationSeparator" w:id="0">
    <w:p w14:paraId="1B9FE2C2" w14:textId="77777777" w:rsidR="00A70B9A" w:rsidRDefault="00A7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58401A4D"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C15592">
      <w:rPr>
        <w:rStyle w:val="PageNumber"/>
        <w:noProof/>
        <w:sz w:val="20"/>
      </w:rPr>
      <w:t>3</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18A1" w14:textId="77777777" w:rsidR="00782F8F" w:rsidRDefault="0078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A621" w14:textId="77777777" w:rsidR="00A70B9A" w:rsidRDefault="00A70B9A">
      <w:r>
        <w:separator/>
      </w:r>
    </w:p>
  </w:footnote>
  <w:footnote w:type="continuationSeparator" w:id="0">
    <w:p w14:paraId="0245FFB9" w14:textId="77777777" w:rsidR="00A70B9A" w:rsidRDefault="00A7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D07D" w14:textId="77777777" w:rsidR="00782F8F" w:rsidRDefault="0078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bookmarkStart w:id="0" w:name="_GoBack"/>
    <w:bookmarkEnd w:id="0"/>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44C11DCD" w:rsidR="007821C4" w:rsidRPr="00581F94" w:rsidRDefault="007821C4" w:rsidP="00351663">
    <w:pPr>
      <w:rPr>
        <w:sz w:val="20"/>
      </w:rPr>
    </w:pPr>
    <w:r w:rsidRPr="00581F94">
      <w:rPr>
        <w:sz w:val="20"/>
      </w:rPr>
      <w:t>Faculty Name:</w:t>
    </w:r>
    <w:r w:rsidR="004D77DC">
      <w:rPr>
        <w:sz w:val="20"/>
      </w:rPr>
      <w:tab/>
    </w:r>
    <w:r w:rsidR="00782F8F">
      <w:rPr>
        <w:sz w:val="20"/>
      </w:rPr>
      <w:t xml:space="preserve"> </w:t>
    </w:r>
  </w:p>
  <w:p w14:paraId="16B15278" w14:textId="01178B7E" w:rsidR="007821C4" w:rsidRPr="00581F94" w:rsidRDefault="004D77DC" w:rsidP="00351663">
    <w:pPr>
      <w:rPr>
        <w:sz w:val="20"/>
      </w:rPr>
    </w:pPr>
    <w:r>
      <w:rPr>
        <w:sz w:val="20"/>
      </w:rPr>
      <w:t xml:space="preserve">Course:  </w:t>
    </w:r>
    <w:r w:rsidR="00BC6BE3">
      <w:rPr>
        <w:sz w:val="20"/>
      </w:rPr>
      <w:t>WHO 3244: World War II: A Global History</w:t>
    </w:r>
  </w:p>
  <w:p w14:paraId="2BB58D01" w14:textId="28779043" w:rsidR="007821C4" w:rsidRPr="00581F94" w:rsidRDefault="007821C4" w:rsidP="00351663">
    <w:pPr>
      <w:rPr>
        <w:sz w:val="20"/>
      </w:rPr>
    </w:pPr>
    <w:r w:rsidRPr="00581F94">
      <w:rPr>
        <w:sz w:val="20"/>
      </w:rPr>
      <w:t>Academic Unit:</w:t>
    </w:r>
    <w:r w:rsidRPr="00581F94">
      <w:rPr>
        <w:sz w:val="20"/>
      </w:rPr>
      <w:tab/>
    </w:r>
    <w:r w:rsidR="004D77DC">
      <w:rPr>
        <w:sz w:val="20"/>
      </w:rPr>
      <w:t>History</w:t>
    </w:r>
    <w:r>
      <w:rPr>
        <w:sz w:val="20"/>
      </w:rPr>
      <w:tab/>
    </w:r>
    <w:r w:rsidR="004D77DC">
      <w:rPr>
        <w:sz w:val="20"/>
      </w:rPr>
      <w:tab/>
    </w:r>
    <w:r>
      <w:rPr>
        <w:sz w:val="20"/>
      </w:rPr>
      <w:tab/>
    </w:r>
    <w:r>
      <w:rPr>
        <w:sz w:val="20"/>
      </w:rPr>
      <w:tab/>
    </w:r>
    <w:r>
      <w:rPr>
        <w:sz w:val="20"/>
      </w:rPr>
      <w:tab/>
      <w:t>Degree Program:</w:t>
    </w:r>
    <w:r>
      <w:rPr>
        <w:sz w:val="20"/>
      </w:rPr>
      <w:tab/>
    </w:r>
    <w:r w:rsidR="004D77DC">
      <w:rPr>
        <w:sz w:val="20"/>
      </w:rPr>
      <w:t>BA History</w:t>
    </w:r>
    <w:r>
      <w:rPr>
        <w:sz w:val="20"/>
      </w:rPr>
      <w:tab/>
    </w:r>
    <w:r>
      <w:rPr>
        <w:sz w:val="20"/>
      </w:rPr>
      <w:tab/>
    </w:r>
    <w:r>
      <w:rPr>
        <w:sz w:val="20"/>
      </w:rPr>
      <w:tab/>
      <w:t>Semester Assessed:</w:t>
    </w:r>
    <w:r w:rsidRPr="003D281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D6C3" w14:textId="77777777" w:rsidR="00782F8F" w:rsidRDefault="00782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A5524"/>
    <w:multiLevelType w:val="hybridMultilevel"/>
    <w:tmpl w:val="4116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3DF6"/>
    <w:multiLevelType w:val="hybridMultilevel"/>
    <w:tmpl w:val="6EDC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52FA2"/>
    <w:multiLevelType w:val="hybridMultilevel"/>
    <w:tmpl w:val="6E5665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D0C446F"/>
    <w:multiLevelType w:val="hybridMultilevel"/>
    <w:tmpl w:val="497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5A79256E"/>
    <w:multiLevelType w:val="hybridMultilevel"/>
    <w:tmpl w:val="44E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6E5F51"/>
    <w:multiLevelType w:val="hybridMultilevel"/>
    <w:tmpl w:val="4530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4"/>
  </w:num>
  <w:num w:numId="5">
    <w:abstractNumId w:val="0"/>
  </w:num>
  <w:num w:numId="6">
    <w:abstractNumId w:val="5"/>
  </w:num>
  <w:num w:numId="7">
    <w:abstractNumId w:val="2"/>
  </w:num>
  <w:num w:numId="8">
    <w:abstractNumId w:val="14"/>
  </w:num>
  <w:num w:numId="9">
    <w:abstractNumId w:val="12"/>
  </w:num>
  <w:num w:numId="10">
    <w:abstractNumId w:val="8"/>
  </w:num>
  <w:num w:numId="11">
    <w:abstractNumId w:val="6"/>
  </w:num>
  <w:num w:numId="12">
    <w:abstractNumId w:val="1"/>
  </w:num>
  <w:num w:numId="13">
    <w:abstractNumId w:val="10"/>
  </w:num>
  <w:num w:numId="14">
    <w:abstractNumId w:val="1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21150"/>
    <w:rsid w:val="00077D81"/>
    <w:rsid w:val="00093228"/>
    <w:rsid w:val="000C4B42"/>
    <w:rsid w:val="000D1CD9"/>
    <w:rsid w:val="00125003"/>
    <w:rsid w:val="001A266E"/>
    <w:rsid w:val="001E685B"/>
    <w:rsid w:val="0020610E"/>
    <w:rsid w:val="002434C6"/>
    <w:rsid w:val="002A470C"/>
    <w:rsid w:val="002B2220"/>
    <w:rsid w:val="002D5B08"/>
    <w:rsid w:val="00345845"/>
    <w:rsid w:val="00351663"/>
    <w:rsid w:val="003E132D"/>
    <w:rsid w:val="003F3DB7"/>
    <w:rsid w:val="00400E07"/>
    <w:rsid w:val="004164FD"/>
    <w:rsid w:val="00445D50"/>
    <w:rsid w:val="004B2DB0"/>
    <w:rsid w:val="004D77DC"/>
    <w:rsid w:val="00521FFD"/>
    <w:rsid w:val="005403F1"/>
    <w:rsid w:val="00581F94"/>
    <w:rsid w:val="005C58EB"/>
    <w:rsid w:val="005C6BF2"/>
    <w:rsid w:val="005E0B1F"/>
    <w:rsid w:val="00622DA6"/>
    <w:rsid w:val="0068628D"/>
    <w:rsid w:val="00692717"/>
    <w:rsid w:val="006A06CE"/>
    <w:rsid w:val="006F77DC"/>
    <w:rsid w:val="007505D0"/>
    <w:rsid w:val="0078108E"/>
    <w:rsid w:val="007821C4"/>
    <w:rsid w:val="00782F8F"/>
    <w:rsid w:val="00795F81"/>
    <w:rsid w:val="007D21C5"/>
    <w:rsid w:val="007D3B3A"/>
    <w:rsid w:val="00864948"/>
    <w:rsid w:val="00884111"/>
    <w:rsid w:val="008E2DC9"/>
    <w:rsid w:val="00943D59"/>
    <w:rsid w:val="009A4153"/>
    <w:rsid w:val="00A46608"/>
    <w:rsid w:val="00A70B9A"/>
    <w:rsid w:val="00AB041F"/>
    <w:rsid w:val="00AD4CDF"/>
    <w:rsid w:val="00AF6768"/>
    <w:rsid w:val="00B41437"/>
    <w:rsid w:val="00B95595"/>
    <w:rsid w:val="00BC6BE3"/>
    <w:rsid w:val="00C15592"/>
    <w:rsid w:val="00C42F28"/>
    <w:rsid w:val="00C85AD3"/>
    <w:rsid w:val="00C86DC1"/>
    <w:rsid w:val="00CA4163"/>
    <w:rsid w:val="00D46EE4"/>
    <w:rsid w:val="00D752D6"/>
    <w:rsid w:val="00DA5804"/>
    <w:rsid w:val="00DC61D0"/>
    <w:rsid w:val="00DF2927"/>
    <w:rsid w:val="00E06F48"/>
    <w:rsid w:val="00E6631C"/>
    <w:rsid w:val="00E974D8"/>
    <w:rsid w:val="00EC1B73"/>
    <w:rsid w:val="00F45ECC"/>
    <w:rsid w:val="00F9737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C0DFD920-26E2-4D95-A966-6F06C884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qFormat/>
    <w:rsid w:val="005E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64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112B-565E-4849-AA2C-AA3D43EE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2018-12-03T18:21:00Z</dcterms:created>
  <dcterms:modified xsi:type="dcterms:W3CDTF">2018-12-03T18:21:00Z</dcterms:modified>
</cp:coreProperties>
</file>