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39BE2" w14:textId="77777777" w:rsidR="00E06F48" w:rsidRPr="00FD3E31" w:rsidRDefault="00E06F48" w:rsidP="00351663">
      <w:pPr>
        <w:rPr>
          <w:rFonts w:ascii="Times New Roman" w:hAnsi="Times New Roman"/>
          <w:b/>
          <w:sz w:val="16"/>
          <w:szCs w:val="16"/>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120"/>
        <w:gridCol w:w="3111"/>
      </w:tblGrid>
      <w:tr w:rsidR="00E06F48" w:rsidRPr="00F632F6" w14:paraId="6C6B1AF3" w14:textId="77777777" w:rsidTr="003B2326">
        <w:trPr>
          <w:trHeight w:val="305"/>
          <w:tblHeader/>
        </w:trPr>
        <w:tc>
          <w:tcPr>
            <w:tcW w:w="3600" w:type="dxa"/>
          </w:tcPr>
          <w:p w14:paraId="276002BF"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6120" w:type="dxa"/>
          </w:tcPr>
          <w:p w14:paraId="29562477" w14:textId="77777777" w:rsidR="00E06F48" w:rsidRPr="003D281E" w:rsidRDefault="00E06F48" w:rsidP="00351663">
            <w:pPr>
              <w:rPr>
                <w:rFonts w:cs="Arial"/>
                <w:b/>
                <w:sz w:val="20"/>
              </w:rPr>
            </w:pPr>
            <w:r w:rsidRPr="003D281E">
              <w:rPr>
                <w:rFonts w:cs="Arial"/>
                <w:b/>
                <w:sz w:val="20"/>
              </w:rPr>
              <w:t>Assessment Method</w:t>
            </w:r>
          </w:p>
        </w:tc>
        <w:tc>
          <w:tcPr>
            <w:tcW w:w="3111" w:type="dxa"/>
          </w:tcPr>
          <w:p w14:paraId="68C1C338"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53A2C5EC" w14:textId="77777777" w:rsidTr="003B2326">
        <w:trPr>
          <w:trHeight w:val="1140"/>
        </w:trPr>
        <w:tc>
          <w:tcPr>
            <w:tcW w:w="3600" w:type="dxa"/>
          </w:tcPr>
          <w:p w14:paraId="63F5D3C9" w14:textId="77777777" w:rsidR="00E06F48" w:rsidRDefault="00E06F48" w:rsidP="00351663">
            <w:pPr>
              <w:rPr>
                <w:sz w:val="20"/>
              </w:rPr>
            </w:pPr>
          </w:p>
          <w:p w14:paraId="68CABB6E" w14:textId="77777777" w:rsidR="00E06F48" w:rsidRPr="00E06F48" w:rsidRDefault="00E06F48" w:rsidP="00351663">
            <w:pPr>
              <w:rPr>
                <w:sz w:val="20"/>
              </w:rPr>
            </w:pPr>
            <w:r w:rsidRPr="00E06F48">
              <w:rPr>
                <w:b/>
                <w:sz w:val="20"/>
                <w:u w:val="single"/>
              </w:rPr>
              <w:t>Global Awareness</w:t>
            </w:r>
            <w:r w:rsidRPr="00371B8E">
              <w:rPr>
                <w:b/>
                <w:sz w:val="20"/>
              </w:rPr>
              <w:t>:</w:t>
            </w:r>
            <w:r w:rsidRPr="00371B8E">
              <w:rPr>
                <w:sz w:val="20"/>
              </w:rPr>
              <w:t xml:space="preserve"> </w:t>
            </w:r>
            <w:r w:rsidR="003F3DB7">
              <w:rPr>
                <w:sz w:val="20"/>
              </w:rPr>
              <w:t>Students will be able to demonstrate k</w:t>
            </w:r>
            <w:r w:rsidRPr="00E06F48">
              <w:rPr>
                <w:sz w:val="20"/>
              </w:rPr>
              <w:t>nowledge of the interrelatedness of local, global, international, and intercultural issues, trends, and systems</w:t>
            </w:r>
            <w:r w:rsidR="003F3DB7">
              <w:rPr>
                <w:sz w:val="20"/>
              </w:rPr>
              <w:t>.</w:t>
            </w:r>
          </w:p>
          <w:p w14:paraId="44855D00" w14:textId="77777777" w:rsidR="00E06F48" w:rsidRPr="003D281E" w:rsidRDefault="00E06F48" w:rsidP="00351663">
            <w:pPr>
              <w:rPr>
                <w:b/>
                <w:color w:val="0070C0"/>
                <w:sz w:val="22"/>
                <w:u w:val="single"/>
              </w:rPr>
            </w:pPr>
          </w:p>
        </w:tc>
        <w:tc>
          <w:tcPr>
            <w:tcW w:w="6120" w:type="dxa"/>
            <w:vMerge w:val="restart"/>
          </w:tcPr>
          <w:p w14:paraId="3DF72D8F" w14:textId="77777777" w:rsidR="003B2326" w:rsidRPr="003B2326" w:rsidRDefault="003B2326" w:rsidP="003B2326">
            <w:pPr>
              <w:rPr>
                <w:sz w:val="20"/>
              </w:rPr>
            </w:pPr>
            <w:r w:rsidRPr="003B2326">
              <w:rPr>
                <w:sz w:val="20"/>
              </w:rPr>
              <w:t>Assessment Activity/Artifact:</w:t>
            </w:r>
          </w:p>
          <w:p w14:paraId="4E9BA6EF" w14:textId="77777777" w:rsidR="003B2326" w:rsidRPr="003B2326" w:rsidRDefault="003B2326" w:rsidP="003B2326">
            <w:pPr>
              <w:rPr>
                <w:sz w:val="20"/>
              </w:rPr>
            </w:pPr>
          </w:p>
          <w:p w14:paraId="445FEC73" w14:textId="77777777" w:rsidR="003B2326" w:rsidRPr="003B2326" w:rsidRDefault="003B2326" w:rsidP="003B2326">
            <w:pPr>
              <w:rPr>
                <w:sz w:val="20"/>
              </w:rPr>
            </w:pPr>
            <w:r w:rsidRPr="003B2326">
              <w:rPr>
                <w:sz w:val="20"/>
              </w:rPr>
              <w:t xml:space="preserve">Cosmopolitanism Debate: Is Cultural Appropriation Ever OK? </w:t>
            </w:r>
          </w:p>
          <w:p w14:paraId="2EFED883" w14:textId="77777777" w:rsidR="003B2326" w:rsidRPr="003B2326" w:rsidRDefault="003B2326" w:rsidP="003B2326">
            <w:pPr>
              <w:rPr>
                <w:sz w:val="20"/>
              </w:rPr>
            </w:pPr>
          </w:p>
          <w:p w14:paraId="01C4E02D" w14:textId="77777777" w:rsidR="003B2326" w:rsidRPr="003B2326" w:rsidRDefault="003B2326" w:rsidP="003B2326">
            <w:pPr>
              <w:rPr>
                <w:sz w:val="20"/>
              </w:rPr>
            </w:pPr>
            <w:r w:rsidRPr="003B2326">
              <w:rPr>
                <w:sz w:val="20"/>
              </w:rPr>
              <w:t>Evaluation Process:</w:t>
            </w:r>
          </w:p>
          <w:p w14:paraId="78D8D5DE" w14:textId="77777777" w:rsidR="003B2326" w:rsidRPr="003B2326" w:rsidRDefault="003B2326" w:rsidP="003B2326">
            <w:pPr>
              <w:rPr>
                <w:sz w:val="20"/>
              </w:rPr>
            </w:pPr>
          </w:p>
          <w:p w14:paraId="31919658" w14:textId="77777777" w:rsidR="003B2326" w:rsidRPr="003B2326" w:rsidRDefault="003B2326" w:rsidP="003B2326">
            <w:pPr>
              <w:rPr>
                <w:sz w:val="20"/>
              </w:rPr>
            </w:pPr>
            <w:r w:rsidRPr="003B2326">
              <w:rPr>
                <w:sz w:val="20"/>
              </w:rPr>
              <w:t xml:space="preserve">Each ‘team’ will have to prepare written materials for the debate which are handed in before debate day. </w:t>
            </w:r>
          </w:p>
          <w:p w14:paraId="39417FB7" w14:textId="77777777" w:rsidR="003B2326" w:rsidRPr="003B2326" w:rsidRDefault="003B2326" w:rsidP="003B2326">
            <w:pPr>
              <w:rPr>
                <w:sz w:val="20"/>
              </w:rPr>
            </w:pPr>
          </w:p>
          <w:p w14:paraId="20CD6FD7" w14:textId="77777777" w:rsidR="003B2326" w:rsidRPr="003B2326" w:rsidRDefault="003B2326" w:rsidP="003B2326">
            <w:pPr>
              <w:rPr>
                <w:sz w:val="20"/>
              </w:rPr>
            </w:pPr>
            <w:r w:rsidRPr="003B2326">
              <w:rPr>
                <w:sz w:val="20"/>
              </w:rPr>
              <w:t xml:space="preserve">During our debate, every member of the team must </w:t>
            </w:r>
            <w:proofErr w:type="gramStart"/>
            <w:r w:rsidRPr="003B2326">
              <w:rPr>
                <w:sz w:val="20"/>
              </w:rPr>
              <w:t>talk</w:t>
            </w:r>
            <w:proofErr w:type="gramEnd"/>
            <w:r w:rsidRPr="003B2326">
              <w:rPr>
                <w:sz w:val="20"/>
              </w:rPr>
              <w:t xml:space="preserve"> or your overall team will be docked points.</w:t>
            </w:r>
          </w:p>
          <w:p w14:paraId="04485537" w14:textId="77777777" w:rsidR="003B2326" w:rsidRPr="003B2326" w:rsidRDefault="003B2326" w:rsidP="003B2326">
            <w:pPr>
              <w:rPr>
                <w:sz w:val="20"/>
              </w:rPr>
            </w:pPr>
          </w:p>
          <w:p w14:paraId="65F9C4BE" w14:textId="77777777" w:rsidR="003B2326" w:rsidRPr="003B2326" w:rsidRDefault="003B2326" w:rsidP="003B2326">
            <w:pPr>
              <w:rPr>
                <w:sz w:val="20"/>
              </w:rPr>
            </w:pPr>
            <w:r w:rsidRPr="003B2326">
              <w:rPr>
                <w:sz w:val="20"/>
              </w:rPr>
              <w:t>The winning team will receive +1 EC point.</w:t>
            </w:r>
          </w:p>
          <w:p w14:paraId="39FD9BD8" w14:textId="77777777" w:rsidR="003B2326" w:rsidRPr="003B2326" w:rsidRDefault="003B2326" w:rsidP="003B2326">
            <w:pPr>
              <w:rPr>
                <w:sz w:val="20"/>
              </w:rPr>
            </w:pPr>
          </w:p>
          <w:p w14:paraId="515079BF" w14:textId="77777777" w:rsidR="003B2326" w:rsidRPr="003B2326" w:rsidRDefault="003B2326" w:rsidP="003B2326">
            <w:pPr>
              <w:rPr>
                <w:sz w:val="20"/>
              </w:rPr>
            </w:pPr>
            <w:r w:rsidRPr="003B2326">
              <w:rPr>
                <w:sz w:val="20"/>
              </w:rPr>
              <w:t>Minimum Criteria for Success:</w:t>
            </w:r>
          </w:p>
          <w:p w14:paraId="175B6AC8" w14:textId="77777777" w:rsidR="003B2326" w:rsidRPr="003B2326" w:rsidRDefault="003B2326" w:rsidP="003B2326">
            <w:pPr>
              <w:rPr>
                <w:sz w:val="20"/>
              </w:rPr>
            </w:pPr>
          </w:p>
          <w:p w14:paraId="291C3EB1" w14:textId="77777777" w:rsidR="003B2326" w:rsidRPr="003B2326" w:rsidRDefault="003B2326" w:rsidP="003B2326">
            <w:pPr>
              <w:rPr>
                <w:sz w:val="20"/>
              </w:rPr>
            </w:pPr>
            <w:proofErr w:type="gramStart"/>
            <w:r w:rsidRPr="003B2326">
              <w:rPr>
                <w:sz w:val="20"/>
              </w:rPr>
              <w:t>1 page</w:t>
            </w:r>
            <w:proofErr w:type="gramEnd"/>
            <w:r w:rsidRPr="003B2326">
              <w:rPr>
                <w:sz w:val="20"/>
              </w:rPr>
              <w:t xml:space="preserve"> double-spaced debate day discussion sheet explaining the position of the philosopher you are assigned.</w:t>
            </w:r>
          </w:p>
          <w:p w14:paraId="3B9DE371" w14:textId="77777777" w:rsidR="003B2326" w:rsidRPr="003B2326" w:rsidRDefault="003B2326" w:rsidP="003B2326">
            <w:pPr>
              <w:rPr>
                <w:sz w:val="20"/>
              </w:rPr>
            </w:pPr>
          </w:p>
          <w:p w14:paraId="332B4968" w14:textId="77777777" w:rsidR="003B2326" w:rsidRPr="003B2326" w:rsidRDefault="003B2326" w:rsidP="003B2326">
            <w:pPr>
              <w:rPr>
                <w:sz w:val="20"/>
              </w:rPr>
            </w:pPr>
            <w:r w:rsidRPr="003B2326">
              <w:rPr>
                <w:sz w:val="20"/>
              </w:rPr>
              <w:t>1 attempt at explaining your position during the debate</w:t>
            </w:r>
          </w:p>
          <w:p w14:paraId="1EABEF14" w14:textId="77777777" w:rsidR="003B2326" w:rsidRPr="003B2326" w:rsidRDefault="003B2326" w:rsidP="003B2326">
            <w:pPr>
              <w:rPr>
                <w:sz w:val="20"/>
              </w:rPr>
            </w:pPr>
          </w:p>
          <w:p w14:paraId="44FF9301" w14:textId="77777777" w:rsidR="003B2326" w:rsidRPr="003B2326" w:rsidRDefault="003B2326" w:rsidP="003B2326">
            <w:pPr>
              <w:rPr>
                <w:sz w:val="20"/>
              </w:rPr>
            </w:pPr>
            <w:r w:rsidRPr="003B2326">
              <w:rPr>
                <w:sz w:val="20"/>
              </w:rPr>
              <w:t>1 brief single-spaced critical reflection after the debate discussing how the debate changed / didn’t change their mind.</w:t>
            </w:r>
          </w:p>
          <w:p w14:paraId="1BB764CF" w14:textId="77777777" w:rsidR="003B2326" w:rsidRPr="003B2326" w:rsidRDefault="003B2326" w:rsidP="003B2326">
            <w:pPr>
              <w:rPr>
                <w:i/>
                <w:sz w:val="20"/>
              </w:rPr>
            </w:pPr>
          </w:p>
          <w:p w14:paraId="514F6A88" w14:textId="65A30BB3" w:rsidR="00E06F48" w:rsidRPr="00A80501" w:rsidRDefault="003B2326" w:rsidP="003B2326">
            <w:pPr>
              <w:rPr>
                <w:i/>
                <w:color w:val="0070C0"/>
                <w:sz w:val="22"/>
              </w:rPr>
            </w:pPr>
            <w:r w:rsidRPr="003B2326">
              <w:rPr>
                <w:sz w:val="20"/>
              </w:rPr>
              <w:t>Sample: All students will be assessed.</w:t>
            </w:r>
          </w:p>
        </w:tc>
        <w:tc>
          <w:tcPr>
            <w:tcW w:w="3111" w:type="dxa"/>
            <w:vMerge w:val="restart"/>
          </w:tcPr>
          <w:p w14:paraId="6EB6CCAE" w14:textId="77777777" w:rsidR="00E06F48" w:rsidRPr="00C01161" w:rsidRDefault="00E06F48" w:rsidP="00351663">
            <w:pPr>
              <w:rPr>
                <w:i/>
                <w:color w:val="0070C0"/>
                <w:sz w:val="20"/>
              </w:rPr>
            </w:pPr>
            <w:r w:rsidRPr="00C01161">
              <w:rPr>
                <w:i/>
                <w:color w:val="0070C0"/>
                <w:sz w:val="20"/>
              </w:rPr>
              <w:t xml:space="preserve">To </w:t>
            </w:r>
            <w:r w:rsidR="00B95595">
              <w:rPr>
                <w:i/>
                <w:color w:val="0070C0"/>
                <w:sz w:val="20"/>
              </w:rPr>
              <w:t>be entered after</w:t>
            </w:r>
            <w:r>
              <w:rPr>
                <w:i/>
                <w:color w:val="0070C0"/>
                <w:sz w:val="20"/>
              </w:rPr>
              <w:t xml:space="preserve"> </w:t>
            </w:r>
            <w:r w:rsidR="00B95595">
              <w:rPr>
                <w:i/>
                <w:color w:val="0070C0"/>
                <w:sz w:val="20"/>
              </w:rPr>
              <w:t xml:space="preserve">each time </w:t>
            </w:r>
            <w:r>
              <w:rPr>
                <w:i/>
                <w:color w:val="0070C0"/>
                <w:sz w:val="20"/>
              </w:rPr>
              <w:t>course</w:t>
            </w:r>
            <w:r w:rsidR="00B95595">
              <w:rPr>
                <w:i/>
                <w:color w:val="0070C0"/>
                <w:sz w:val="20"/>
              </w:rPr>
              <w:t xml:space="preserve"> is taught</w:t>
            </w:r>
          </w:p>
          <w:p w14:paraId="75D710EA" w14:textId="77777777" w:rsidR="00E06F48" w:rsidRPr="003D281E" w:rsidRDefault="00E06F48" w:rsidP="00351663">
            <w:pPr>
              <w:rPr>
                <w:sz w:val="22"/>
              </w:rPr>
            </w:pPr>
          </w:p>
          <w:p w14:paraId="56B0DBD0" w14:textId="77777777" w:rsidR="00E06F48" w:rsidRPr="003D281E" w:rsidRDefault="00E06F48" w:rsidP="00351663">
            <w:pPr>
              <w:rPr>
                <w:sz w:val="22"/>
              </w:rPr>
            </w:pPr>
          </w:p>
          <w:p w14:paraId="59EDAFAD" w14:textId="77777777" w:rsidR="00E06F48" w:rsidRPr="003D281E" w:rsidRDefault="00E06F48" w:rsidP="00351663">
            <w:pPr>
              <w:rPr>
                <w:sz w:val="22"/>
              </w:rPr>
            </w:pPr>
          </w:p>
          <w:p w14:paraId="0E795605" w14:textId="77777777" w:rsidR="00E06F48" w:rsidRPr="003D281E" w:rsidRDefault="00E06F48" w:rsidP="00351663">
            <w:pPr>
              <w:rPr>
                <w:sz w:val="22"/>
              </w:rPr>
            </w:pPr>
          </w:p>
          <w:p w14:paraId="5FE5ACF2" w14:textId="77777777" w:rsidR="00E06F48" w:rsidRPr="003D281E" w:rsidRDefault="00E06F48" w:rsidP="00351663">
            <w:pPr>
              <w:rPr>
                <w:sz w:val="22"/>
              </w:rPr>
            </w:pPr>
          </w:p>
          <w:p w14:paraId="0928A36C" w14:textId="77777777" w:rsidR="00E06F48" w:rsidRPr="003D281E" w:rsidRDefault="00E06F48" w:rsidP="00351663">
            <w:pPr>
              <w:rPr>
                <w:sz w:val="22"/>
              </w:rPr>
            </w:pPr>
          </w:p>
          <w:p w14:paraId="77122219" w14:textId="77777777" w:rsidR="00E06F48" w:rsidRPr="003D281E" w:rsidRDefault="00E06F48" w:rsidP="00351663">
            <w:pPr>
              <w:rPr>
                <w:sz w:val="22"/>
              </w:rPr>
            </w:pPr>
          </w:p>
          <w:p w14:paraId="0DB31E4F" w14:textId="77777777" w:rsidR="00E06F48" w:rsidRPr="003D281E" w:rsidRDefault="00E06F48" w:rsidP="00351663">
            <w:pPr>
              <w:rPr>
                <w:sz w:val="22"/>
              </w:rPr>
            </w:pPr>
          </w:p>
          <w:p w14:paraId="2B9E6EAE" w14:textId="77777777" w:rsidR="00E06F48" w:rsidRPr="003D281E" w:rsidRDefault="00E06F48" w:rsidP="00351663">
            <w:pPr>
              <w:rPr>
                <w:sz w:val="22"/>
              </w:rPr>
            </w:pPr>
          </w:p>
          <w:p w14:paraId="7808C29A" w14:textId="77777777" w:rsidR="00E06F48" w:rsidRPr="003D281E" w:rsidRDefault="00E06F48" w:rsidP="00351663">
            <w:pPr>
              <w:rPr>
                <w:sz w:val="22"/>
              </w:rPr>
            </w:pPr>
          </w:p>
          <w:p w14:paraId="031E9366" w14:textId="77777777" w:rsidR="00E06F48" w:rsidRPr="003D281E" w:rsidRDefault="00E06F48" w:rsidP="00351663">
            <w:pPr>
              <w:rPr>
                <w:sz w:val="22"/>
              </w:rPr>
            </w:pPr>
          </w:p>
          <w:p w14:paraId="47095080" w14:textId="77777777" w:rsidR="00E06F48" w:rsidRPr="003D281E" w:rsidRDefault="00E06F48" w:rsidP="00351663">
            <w:pPr>
              <w:rPr>
                <w:sz w:val="22"/>
              </w:rPr>
            </w:pPr>
          </w:p>
          <w:p w14:paraId="4B620AEE" w14:textId="77777777" w:rsidR="00E06F48" w:rsidRPr="003D281E" w:rsidRDefault="00E06F48" w:rsidP="00351663">
            <w:pPr>
              <w:rPr>
                <w:sz w:val="22"/>
              </w:rPr>
            </w:pPr>
          </w:p>
          <w:p w14:paraId="0B4A216F" w14:textId="77777777" w:rsidR="00E06F48" w:rsidRPr="003D281E" w:rsidRDefault="00E06F48" w:rsidP="00351663">
            <w:pPr>
              <w:rPr>
                <w:sz w:val="22"/>
              </w:rPr>
            </w:pPr>
          </w:p>
          <w:p w14:paraId="35F1520D" w14:textId="77777777" w:rsidR="00E06F48" w:rsidRPr="003D281E" w:rsidRDefault="00E06F48" w:rsidP="00351663">
            <w:pPr>
              <w:rPr>
                <w:sz w:val="22"/>
              </w:rPr>
            </w:pPr>
          </w:p>
          <w:p w14:paraId="05E59571" w14:textId="77777777" w:rsidR="00E06F48" w:rsidRPr="003D281E" w:rsidRDefault="00E06F48" w:rsidP="00351663">
            <w:pPr>
              <w:rPr>
                <w:sz w:val="22"/>
              </w:rPr>
            </w:pPr>
          </w:p>
        </w:tc>
      </w:tr>
      <w:tr w:rsidR="00E06F48" w:rsidRPr="00F632F6" w14:paraId="155C2CB9" w14:textId="77777777" w:rsidTr="003B2326">
        <w:trPr>
          <w:trHeight w:val="260"/>
        </w:trPr>
        <w:tc>
          <w:tcPr>
            <w:tcW w:w="3600" w:type="dxa"/>
          </w:tcPr>
          <w:p w14:paraId="268FDF94" w14:textId="77777777" w:rsidR="00E06F48" w:rsidRPr="003D281E" w:rsidRDefault="00E06F48" w:rsidP="00351663">
            <w:pPr>
              <w:rPr>
                <w:b/>
                <w:sz w:val="20"/>
              </w:rPr>
            </w:pPr>
            <w:r>
              <w:rPr>
                <w:b/>
                <w:sz w:val="20"/>
              </w:rPr>
              <w:t>Course Learning Outcome</w:t>
            </w:r>
          </w:p>
        </w:tc>
        <w:tc>
          <w:tcPr>
            <w:tcW w:w="6120" w:type="dxa"/>
            <w:vMerge/>
          </w:tcPr>
          <w:p w14:paraId="7880F95E" w14:textId="77777777" w:rsidR="00E06F48" w:rsidRPr="003D281E" w:rsidRDefault="00E06F48" w:rsidP="00351663">
            <w:pPr>
              <w:rPr>
                <w:sz w:val="22"/>
              </w:rPr>
            </w:pPr>
          </w:p>
        </w:tc>
        <w:tc>
          <w:tcPr>
            <w:tcW w:w="3111" w:type="dxa"/>
            <w:vMerge/>
          </w:tcPr>
          <w:p w14:paraId="06EB8BBB" w14:textId="77777777" w:rsidR="00E06F48" w:rsidRPr="003D281E" w:rsidRDefault="00E06F48" w:rsidP="00351663">
            <w:pPr>
              <w:rPr>
                <w:sz w:val="22"/>
              </w:rPr>
            </w:pPr>
          </w:p>
        </w:tc>
      </w:tr>
      <w:tr w:rsidR="00E06F48" w:rsidRPr="00F632F6" w14:paraId="3AED5DDC" w14:textId="77777777" w:rsidTr="003B2326">
        <w:trPr>
          <w:trHeight w:val="2393"/>
        </w:trPr>
        <w:tc>
          <w:tcPr>
            <w:tcW w:w="3600" w:type="dxa"/>
          </w:tcPr>
          <w:p w14:paraId="0C2C79FF" w14:textId="29AC885C" w:rsidR="00E06F48" w:rsidRPr="00A80501" w:rsidRDefault="003B2326" w:rsidP="00351663">
            <w:pPr>
              <w:rPr>
                <w:i/>
                <w:color w:val="0070C0"/>
                <w:sz w:val="20"/>
              </w:rPr>
            </w:pPr>
            <w:r w:rsidRPr="00DF73F3">
              <w:rPr>
                <w:sz w:val="20"/>
              </w:rPr>
              <w:t>Students will be able to demonstrate knowledge of the interrelatedness of global and local perspectives on art, art practices, and nature appreciation.</w:t>
            </w:r>
          </w:p>
        </w:tc>
        <w:tc>
          <w:tcPr>
            <w:tcW w:w="6120" w:type="dxa"/>
            <w:vMerge/>
          </w:tcPr>
          <w:p w14:paraId="2150D560" w14:textId="77777777" w:rsidR="00E06F48" w:rsidRPr="003D281E" w:rsidRDefault="00E06F48" w:rsidP="00351663">
            <w:pPr>
              <w:rPr>
                <w:sz w:val="22"/>
              </w:rPr>
            </w:pPr>
          </w:p>
        </w:tc>
        <w:tc>
          <w:tcPr>
            <w:tcW w:w="3111" w:type="dxa"/>
            <w:vMerge/>
          </w:tcPr>
          <w:p w14:paraId="35167E05" w14:textId="77777777" w:rsidR="00E06F48" w:rsidRPr="003D281E" w:rsidRDefault="00E06F48" w:rsidP="00351663">
            <w:pPr>
              <w:rPr>
                <w:sz w:val="22"/>
              </w:rPr>
            </w:pPr>
          </w:p>
        </w:tc>
      </w:tr>
      <w:tr w:rsidR="00E06F48" w:rsidRPr="00F632F6" w14:paraId="2991C268" w14:textId="77777777">
        <w:trPr>
          <w:trHeight w:val="260"/>
        </w:trPr>
        <w:tc>
          <w:tcPr>
            <w:tcW w:w="12831" w:type="dxa"/>
            <w:gridSpan w:val="3"/>
          </w:tcPr>
          <w:p w14:paraId="3F3684CF"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787CE00" w14:textId="77777777">
        <w:trPr>
          <w:trHeight w:val="1664"/>
        </w:trPr>
        <w:tc>
          <w:tcPr>
            <w:tcW w:w="12831" w:type="dxa"/>
            <w:gridSpan w:val="3"/>
          </w:tcPr>
          <w:p w14:paraId="57DBD504" w14:textId="77777777" w:rsidR="00E06F48" w:rsidRPr="00C01161" w:rsidRDefault="00E06F48" w:rsidP="00B95595">
            <w:pPr>
              <w:rPr>
                <w:i/>
                <w:color w:val="0070C0"/>
                <w:sz w:val="20"/>
              </w:rPr>
            </w:pPr>
            <w:r w:rsidRPr="00C01161">
              <w:rPr>
                <w:i/>
                <w:color w:val="0070C0"/>
                <w:sz w:val="20"/>
              </w:rPr>
              <w:t xml:space="preserve">To be entered </w:t>
            </w:r>
            <w:r w:rsidR="00B95595">
              <w:rPr>
                <w:i/>
                <w:color w:val="0070C0"/>
                <w:sz w:val="20"/>
              </w:rPr>
              <w:t>after each time course is taught</w:t>
            </w:r>
          </w:p>
        </w:tc>
      </w:tr>
    </w:tbl>
    <w:p w14:paraId="530FDBF2"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10BBA699" w14:textId="77777777">
        <w:trPr>
          <w:trHeight w:val="305"/>
          <w:tblHeader/>
        </w:trPr>
        <w:tc>
          <w:tcPr>
            <w:tcW w:w="4145" w:type="dxa"/>
          </w:tcPr>
          <w:p w14:paraId="2275A809"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14:paraId="16BC21EF"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4A6E9E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32AB8E2E" w14:textId="77777777">
        <w:trPr>
          <w:trHeight w:val="1140"/>
        </w:trPr>
        <w:tc>
          <w:tcPr>
            <w:tcW w:w="4145" w:type="dxa"/>
          </w:tcPr>
          <w:p w14:paraId="09F2FF05" w14:textId="77777777" w:rsidR="00E06F48" w:rsidRPr="003D281E" w:rsidRDefault="00E06F48" w:rsidP="00351663">
            <w:pPr>
              <w:rPr>
                <w:b/>
                <w:color w:val="0070C0"/>
                <w:sz w:val="22"/>
                <w:u w:val="single"/>
              </w:rPr>
            </w:pPr>
          </w:p>
          <w:p w14:paraId="4A2E2893" w14:textId="77777777" w:rsidR="00E06F48" w:rsidRPr="00E06F48" w:rsidRDefault="00E06F48" w:rsidP="00351663">
            <w:pPr>
              <w:rPr>
                <w:sz w:val="20"/>
              </w:rPr>
            </w:pPr>
            <w:r w:rsidRPr="00E06F48">
              <w:rPr>
                <w:b/>
                <w:sz w:val="20"/>
                <w:u w:val="single"/>
              </w:rPr>
              <w:t>Global Perspective</w:t>
            </w:r>
            <w:r w:rsidRPr="00E06F48">
              <w:rPr>
                <w:b/>
                <w:sz w:val="20"/>
              </w:rPr>
              <w:t xml:space="preserve">: </w:t>
            </w:r>
            <w:r w:rsidR="003F3DB7">
              <w:rPr>
                <w:sz w:val="20"/>
              </w:rPr>
              <w:t xml:space="preserve">Students will be able to </w:t>
            </w:r>
            <w:r w:rsidR="00C85AD3">
              <w:rPr>
                <w:sz w:val="20"/>
              </w:rPr>
              <w:t>conduct</w:t>
            </w:r>
            <w:r w:rsidRPr="00E06F48">
              <w:rPr>
                <w:sz w:val="20"/>
              </w:rPr>
              <w:t xml:space="preserve"> a multi-perspective analysis of local, global, international, and intercultural problems</w:t>
            </w:r>
            <w:r w:rsidR="003F3DB7">
              <w:rPr>
                <w:sz w:val="20"/>
              </w:rPr>
              <w:t>.</w:t>
            </w:r>
          </w:p>
          <w:p w14:paraId="67D76D5C" w14:textId="77777777" w:rsidR="00E06F48" w:rsidRPr="003D281E" w:rsidRDefault="00E06F48" w:rsidP="00351663">
            <w:pPr>
              <w:rPr>
                <w:b/>
                <w:color w:val="0070C0"/>
                <w:sz w:val="22"/>
                <w:u w:val="single"/>
              </w:rPr>
            </w:pPr>
          </w:p>
        </w:tc>
        <w:tc>
          <w:tcPr>
            <w:tcW w:w="4343" w:type="dxa"/>
            <w:vMerge w:val="restart"/>
          </w:tcPr>
          <w:p w14:paraId="0333C3CC" w14:textId="77777777" w:rsidR="003B2326" w:rsidRPr="003B2326" w:rsidRDefault="003B2326" w:rsidP="003B2326">
            <w:pPr>
              <w:rPr>
                <w:sz w:val="20"/>
              </w:rPr>
            </w:pPr>
            <w:r w:rsidRPr="003B2326">
              <w:rPr>
                <w:sz w:val="20"/>
              </w:rPr>
              <w:t>Assessment Activity/Artifact:</w:t>
            </w:r>
          </w:p>
          <w:p w14:paraId="73EB1E75" w14:textId="77777777" w:rsidR="003B2326" w:rsidRPr="003B2326" w:rsidRDefault="003B2326" w:rsidP="003B2326">
            <w:pPr>
              <w:rPr>
                <w:sz w:val="20"/>
              </w:rPr>
            </w:pPr>
            <w:r w:rsidRPr="003B2326">
              <w:rPr>
                <w:sz w:val="20"/>
              </w:rPr>
              <w:t xml:space="preserve">Aesthetic Experience/Creative Engagement Project and Class Presentation </w:t>
            </w:r>
          </w:p>
          <w:p w14:paraId="1DFC54F0" w14:textId="77777777" w:rsidR="003B2326" w:rsidRPr="003B2326" w:rsidRDefault="003B2326" w:rsidP="003B2326">
            <w:pPr>
              <w:rPr>
                <w:sz w:val="20"/>
              </w:rPr>
            </w:pPr>
          </w:p>
          <w:p w14:paraId="74532AEA" w14:textId="77777777" w:rsidR="003B2326" w:rsidRPr="003B2326" w:rsidRDefault="003B2326" w:rsidP="003B2326">
            <w:pPr>
              <w:rPr>
                <w:sz w:val="20"/>
              </w:rPr>
            </w:pPr>
            <w:r w:rsidRPr="003B2326">
              <w:rPr>
                <w:sz w:val="20"/>
              </w:rPr>
              <w:t>Evaluation Process:</w:t>
            </w:r>
          </w:p>
          <w:p w14:paraId="35A247E6" w14:textId="77777777" w:rsidR="003B2326" w:rsidRPr="003B2326" w:rsidRDefault="003B2326" w:rsidP="003B2326">
            <w:pPr>
              <w:rPr>
                <w:sz w:val="20"/>
              </w:rPr>
            </w:pPr>
          </w:p>
          <w:p w14:paraId="2DAD03D2" w14:textId="77777777" w:rsidR="003B2326" w:rsidRPr="003B2326" w:rsidRDefault="003B2326" w:rsidP="003B2326">
            <w:pPr>
              <w:rPr>
                <w:sz w:val="20"/>
              </w:rPr>
            </w:pPr>
            <w:r w:rsidRPr="003B2326">
              <w:rPr>
                <w:sz w:val="20"/>
              </w:rPr>
              <w:t xml:space="preserve">Each student will be asked to engage with an aesthetic experience that is not representative of their own culture(s). These experiences can be attending a religious ceremony, attending an art exhibit, play, or musical performance. </w:t>
            </w:r>
          </w:p>
          <w:p w14:paraId="61784AC8" w14:textId="77777777" w:rsidR="003B2326" w:rsidRPr="003B2326" w:rsidRDefault="003B2326" w:rsidP="003B2326">
            <w:pPr>
              <w:rPr>
                <w:sz w:val="20"/>
              </w:rPr>
            </w:pPr>
          </w:p>
          <w:p w14:paraId="5ED9BD09" w14:textId="77777777" w:rsidR="003B2326" w:rsidRPr="003B2326" w:rsidRDefault="003B2326" w:rsidP="003B2326">
            <w:pPr>
              <w:rPr>
                <w:sz w:val="20"/>
              </w:rPr>
            </w:pPr>
            <w:r w:rsidRPr="003B2326">
              <w:rPr>
                <w:sz w:val="20"/>
              </w:rPr>
              <w:t>Minimum Criteria for Success:</w:t>
            </w:r>
          </w:p>
          <w:p w14:paraId="6235EF10" w14:textId="77777777" w:rsidR="003B2326" w:rsidRPr="003B2326" w:rsidRDefault="003B2326" w:rsidP="003B2326">
            <w:pPr>
              <w:rPr>
                <w:i/>
                <w:sz w:val="20"/>
              </w:rPr>
            </w:pPr>
          </w:p>
          <w:p w14:paraId="4A212F20" w14:textId="77777777" w:rsidR="003B2326" w:rsidRPr="003B2326" w:rsidRDefault="003B2326" w:rsidP="003B2326">
            <w:pPr>
              <w:rPr>
                <w:sz w:val="20"/>
              </w:rPr>
            </w:pPr>
            <w:r w:rsidRPr="003B2326">
              <w:rPr>
                <w:sz w:val="20"/>
              </w:rPr>
              <w:t xml:space="preserve">Student must write a </w:t>
            </w:r>
            <w:proofErr w:type="gramStart"/>
            <w:r w:rsidRPr="003B2326">
              <w:rPr>
                <w:sz w:val="20"/>
              </w:rPr>
              <w:t>2-3 page</w:t>
            </w:r>
            <w:proofErr w:type="gramEnd"/>
            <w:r w:rsidRPr="003B2326">
              <w:rPr>
                <w:sz w:val="20"/>
              </w:rPr>
              <w:t xml:space="preserve"> paper explaining their event and relating it to course material.</w:t>
            </w:r>
          </w:p>
          <w:p w14:paraId="7619B131" w14:textId="77777777" w:rsidR="003B2326" w:rsidRPr="003B2326" w:rsidRDefault="003B2326" w:rsidP="003B2326">
            <w:pPr>
              <w:rPr>
                <w:sz w:val="20"/>
              </w:rPr>
            </w:pPr>
            <w:r w:rsidRPr="003B2326">
              <w:rPr>
                <w:sz w:val="20"/>
              </w:rPr>
              <w:br/>
              <w:t xml:space="preserve">Student must also present this experience (in a </w:t>
            </w:r>
            <w:proofErr w:type="spellStart"/>
            <w:r w:rsidRPr="003B2326">
              <w:rPr>
                <w:sz w:val="20"/>
              </w:rPr>
              <w:t>powerpoint</w:t>
            </w:r>
            <w:proofErr w:type="spellEnd"/>
            <w:r w:rsidRPr="003B2326">
              <w:rPr>
                <w:sz w:val="20"/>
              </w:rPr>
              <w:t xml:space="preserve">) to their fellow students. </w:t>
            </w:r>
            <w:proofErr w:type="gramStart"/>
            <w:r w:rsidRPr="003B2326">
              <w:rPr>
                <w:sz w:val="20"/>
              </w:rPr>
              <w:t>5 minute</w:t>
            </w:r>
            <w:proofErr w:type="gramEnd"/>
            <w:r w:rsidRPr="003B2326">
              <w:rPr>
                <w:sz w:val="20"/>
              </w:rPr>
              <w:t xml:space="preserve"> presentation. </w:t>
            </w:r>
          </w:p>
          <w:p w14:paraId="1AF84A21" w14:textId="77777777" w:rsidR="003B2326" w:rsidRPr="003B2326" w:rsidRDefault="003B2326" w:rsidP="003B2326">
            <w:pPr>
              <w:rPr>
                <w:i/>
                <w:sz w:val="20"/>
              </w:rPr>
            </w:pPr>
          </w:p>
          <w:p w14:paraId="424097F3" w14:textId="77777777" w:rsidR="003B2326" w:rsidRPr="003B2326" w:rsidRDefault="003B2326" w:rsidP="003B2326">
            <w:pPr>
              <w:rPr>
                <w:i/>
                <w:sz w:val="20"/>
              </w:rPr>
            </w:pPr>
          </w:p>
          <w:p w14:paraId="469F82FA" w14:textId="43121573" w:rsidR="00E06F48" w:rsidRDefault="003B2326" w:rsidP="003B2326">
            <w:pPr>
              <w:rPr>
                <w:i/>
                <w:color w:val="0070C0"/>
                <w:sz w:val="22"/>
              </w:rPr>
            </w:pPr>
            <w:r w:rsidRPr="003B2326">
              <w:rPr>
                <w:sz w:val="20"/>
              </w:rPr>
              <w:t>Sample: All students will be assessed.</w:t>
            </w:r>
          </w:p>
          <w:p w14:paraId="7070809E" w14:textId="77777777" w:rsidR="00E06F48" w:rsidRDefault="00E06F48" w:rsidP="00351663">
            <w:pPr>
              <w:rPr>
                <w:i/>
                <w:color w:val="0070C0"/>
                <w:sz w:val="22"/>
              </w:rPr>
            </w:pPr>
          </w:p>
          <w:p w14:paraId="27031866" w14:textId="77777777" w:rsidR="00E06F48" w:rsidRPr="00A80501" w:rsidRDefault="00E06F48" w:rsidP="00351663">
            <w:pPr>
              <w:rPr>
                <w:i/>
                <w:color w:val="0070C0"/>
                <w:sz w:val="22"/>
              </w:rPr>
            </w:pPr>
          </w:p>
        </w:tc>
        <w:tc>
          <w:tcPr>
            <w:tcW w:w="4343" w:type="dxa"/>
            <w:vMerge w:val="restart"/>
          </w:tcPr>
          <w:p w14:paraId="3CCBC338"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700CFDBA" w14:textId="77777777" w:rsidR="00B95595" w:rsidRPr="003D281E" w:rsidRDefault="00B95595" w:rsidP="00B95595">
            <w:pPr>
              <w:rPr>
                <w:sz w:val="22"/>
              </w:rPr>
            </w:pPr>
          </w:p>
          <w:p w14:paraId="3D6EC63A" w14:textId="77777777" w:rsidR="00E06F48" w:rsidRPr="003D281E" w:rsidRDefault="00E06F48" w:rsidP="00351663">
            <w:pPr>
              <w:rPr>
                <w:sz w:val="22"/>
              </w:rPr>
            </w:pPr>
          </w:p>
          <w:p w14:paraId="5DB76A12" w14:textId="77777777" w:rsidR="00E06F48" w:rsidRPr="003D281E" w:rsidRDefault="00E06F48" w:rsidP="00351663">
            <w:pPr>
              <w:rPr>
                <w:sz w:val="22"/>
              </w:rPr>
            </w:pPr>
          </w:p>
          <w:p w14:paraId="606D2DEC" w14:textId="77777777" w:rsidR="00E06F48" w:rsidRPr="003D281E" w:rsidRDefault="00E06F48" w:rsidP="00351663">
            <w:pPr>
              <w:rPr>
                <w:sz w:val="22"/>
              </w:rPr>
            </w:pPr>
          </w:p>
          <w:p w14:paraId="57879A76" w14:textId="77777777" w:rsidR="00E06F48" w:rsidRPr="003D281E" w:rsidRDefault="00E06F48" w:rsidP="00351663">
            <w:pPr>
              <w:rPr>
                <w:sz w:val="22"/>
              </w:rPr>
            </w:pPr>
          </w:p>
          <w:p w14:paraId="083D9802" w14:textId="77777777" w:rsidR="00E06F48" w:rsidRPr="003D281E" w:rsidRDefault="00E06F48" w:rsidP="00351663">
            <w:pPr>
              <w:rPr>
                <w:sz w:val="22"/>
              </w:rPr>
            </w:pPr>
          </w:p>
          <w:p w14:paraId="3DFD30DC" w14:textId="77777777" w:rsidR="00E06F48" w:rsidRPr="003D281E" w:rsidRDefault="00E06F48" w:rsidP="00351663">
            <w:pPr>
              <w:rPr>
                <w:sz w:val="22"/>
              </w:rPr>
            </w:pPr>
          </w:p>
          <w:p w14:paraId="3548413D" w14:textId="77777777" w:rsidR="00E06F48" w:rsidRPr="003D281E" w:rsidRDefault="00E06F48" w:rsidP="00351663">
            <w:pPr>
              <w:rPr>
                <w:sz w:val="22"/>
              </w:rPr>
            </w:pPr>
          </w:p>
          <w:p w14:paraId="2FFB886B" w14:textId="77777777" w:rsidR="00E06F48" w:rsidRPr="003D281E" w:rsidRDefault="00E06F48" w:rsidP="00351663">
            <w:pPr>
              <w:rPr>
                <w:sz w:val="22"/>
              </w:rPr>
            </w:pPr>
          </w:p>
          <w:p w14:paraId="5FAD40BE" w14:textId="77777777" w:rsidR="00E06F48" w:rsidRPr="003D281E" w:rsidRDefault="00E06F48" w:rsidP="00351663">
            <w:pPr>
              <w:rPr>
                <w:sz w:val="22"/>
              </w:rPr>
            </w:pPr>
          </w:p>
          <w:p w14:paraId="1499AAFE" w14:textId="77777777" w:rsidR="00E06F48" w:rsidRPr="003D281E" w:rsidRDefault="00E06F48" w:rsidP="00351663">
            <w:pPr>
              <w:rPr>
                <w:sz w:val="22"/>
              </w:rPr>
            </w:pPr>
          </w:p>
          <w:p w14:paraId="66419050" w14:textId="77777777" w:rsidR="00E06F48" w:rsidRPr="003D281E" w:rsidRDefault="00E06F48" w:rsidP="00351663">
            <w:pPr>
              <w:rPr>
                <w:sz w:val="22"/>
              </w:rPr>
            </w:pPr>
          </w:p>
          <w:p w14:paraId="7C4A362F" w14:textId="77777777" w:rsidR="00E06F48" w:rsidRPr="003D281E" w:rsidRDefault="00E06F48" w:rsidP="00351663">
            <w:pPr>
              <w:rPr>
                <w:sz w:val="22"/>
              </w:rPr>
            </w:pPr>
          </w:p>
          <w:p w14:paraId="460DA335" w14:textId="77777777" w:rsidR="00E06F48" w:rsidRPr="003D281E" w:rsidRDefault="00E06F48" w:rsidP="00351663">
            <w:pPr>
              <w:rPr>
                <w:sz w:val="22"/>
              </w:rPr>
            </w:pPr>
          </w:p>
          <w:p w14:paraId="143B0518" w14:textId="77777777" w:rsidR="00E06F48" w:rsidRPr="003D281E" w:rsidRDefault="00E06F48" w:rsidP="00351663">
            <w:pPr>
              <w:rPr>
                <w:sz w:val="22"/>
              </w:rPr>
            </w:pPr>
          </w:p>
          <w:p w14:paraId="373F1F38" w14:textId="77777777" w:rsidR="00E06F48" w:rsidRPr="003D281E" w:rsidRDefault="00E06F48" w:rsidP="00351663">
            <w:pPr>
              <w:rPr>
                <w:sz w:val="22"/>
              </w:rPr>
            </w:pPr>
          </w:p>
          <w:p w14:paraId="0B9D7559" w14:textId="77777777" w:rsidR="00E06F48" w:rsidRPr="003D281E" w:rsidRDefault="00E06F48" w:rsidP="00351663">
            <w:pPr>
              <w:rPr>
                <w:sz w:val="22"/>
              </w:rPr>
            </w:pPr>
          </w:p>
        </w:tc>
      </w:tr>
      <w:tr w:rsidR="00E06F48" w:rsidRPr="00F632F6" w14:paraId="56E5860A" w14:textId="77777777">
        <w:trPr>
          <w:trHeight w:val="260"/>
        </w:trPr>
        <w:tc>
          <w:tcPr>
            <w:tcW w:w="4145" w:type="dxa"/>
          </w:tcPr>
          <w:p w14:paraId="7A7A530C" w14:textId="77777777" w:rsidR="00E06F48" w:rsidRPr="003D281E" w:rsidRDefault="00E06F48" w:rsidP="00351663">
            <w:pPr>
              <w:rPr>
                <w:b/>
                <w:sz w:val="20"/>
              </w:rPr>
            </w:pPr>
            <w:r>
              <w:rPr>
                <w:b/>
                <w:sz w:val="20"/>
              </w:rPr>
              <w:t>Course Learning Outcome</w:t>
            </w:r>
          </w:p>
        </w:tc>
        <w:tc>
          <w:tcPr>
            <w:tcW w:w="4343" w:type="dxa"/>
            <w:vMerge/>
          </w:tcPr>
          <w:p w14:paraId="41D0F97B" w14:textId="77777777" w:rsidR="00E06F48" w:rsidRPr="003D281E" w:rsidRDefault="00E06F48" w:rsidP="00351663">
            <w:pPr>
              <w:rPr>
                <w:sz w:val="22"/>
              </w:rPr>
            </w:pPr>
          </w:p>
        </w:tc>
        <w:tc>
          <w:tcPr>
            <w:tcW w:w="4343" w:type="dxa"/>
            <w:vMerge/>
          </w:tcPr>
          <w:p w14:paraId="08FFC2EC" w14:textId="77777777" w:rsidR="00E06F48" w:rsidRPr="003D281E" w:rsidRDefault="00E06F48" w:rsidP="00351663">
            <w:pPr>
              <w:rPr>
                <w:sz w:val="22"/>
              </w:rPr>
            </w:pPr>
          </w:p>
        </w:tc>
      </w:tr>
      <w:tr w:rsidR="00E06F48" w:rsidRPr="00F632F6" w14:paraId="3523A353" w14:textId="77777777">
        <w:trPr>
          <w:trHeight w:val="2393"/>
        </w:trPr>
        <w:tc>
          <w:tcPr>
            <w:tcW w:w="4145" w:type="dxa"/>
          </w:tcPr>
          <w:p w14:paraId="3E541137" w14:textId="6D4B95FD" w:rsidR="00E06F48" w:rsidRPr="003B2326" w:rsidRDefault="003B2326" w:rsidP="00351663">
            <w:pPr>
              <w:rPr>
                <w:iCs/>
                <w:color w:val="000000" w:themeColor="text1"/>
                <w:sz w:val="20"/>
              </w:rPr>
            </w:pPr>
            <w:r w:rsidRPr="003B2326">
              <w:rPr>
                <w:iCs/>
                <w:color w:val="000000" w:themeColor="text1"/>
                <w:sz w:val="20"/>
              </w:rPr>
              <w:t>Students will be able to interpret an aesthetic experience from multiple perspectives. They will be asked to write about an aesthetic experience and relate it to their culture and to a culture that we have discussed in our course material.</w:t>
            </w:r>
          </w:p>
        </w:tc>
        <w:tc>
          <w:tcPr>
            <w:tcW w:w="4343" w:type="dxa"/>
            <w:vMerge/>
          </w:tcPr>
          <w:p w14:paraId="3A252DD1" w14:textId="77777777" w:rsidR="00E06F48" w:rsidRPr="003D281E" w:rsidRDefault="00E06F48" w:rsidP="00351663">
            <w:pPr>
              <w:rPr>
                <w:sz w:val="22"/>
              </w:rPr>
            </w:pPr>
          </w:p>
        </w:tc>
        <w:tc>
          <w:tcPr>
            <w:tcW w:w="4343" w:type="dxa"/>
            <w:vMerge/>
          </w:tcPr>
          <w:p w14:paraId="3F5B85AA" w14:textId="77777777" w:rsidR="00E06F48" w:rsidRPr="003D281E" w:rsidRDefault="00E06F48" w:rsidP="00351663">
            <w:pPr>
              <w:rPr>
                <w:sz w:val="22"/>
              </w:rPr>
            </w:pPr>
          </w:p>
        </w:tc>
      </w:tr>
      <w:tr w:rsidR="00E06F48" w:rsidRPr="00F632F6" w14:paraId="57CFB5DC" w14:textId="77777777">
        <w:trPr>
          <w:trHeight w:val="260"/>
        </w:trPr>
        <w:tc>
          <w:tcPr>
            <w:tcW w:w="12831" w:type="dxa"/>
            <w:gridSpan w:val="3"/>
          </w:tcPr>
          <w:p w14:paraId="333D7574"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098F156" w14:textId="77777777">
        <w:trPr>
          <w:trHeight w:val="1664"/>
        </w:trPr>
        <w:tc>
          <w:tcPr>
            <w:tcW w:w="12831" w:type="dxa"/>
            <w:gridSpan w:val="3"/>
          </w:tcPr>
          <w:p w14:paraId="5680A72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1526A890"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5310"/>
        <w:gridCol w:w="3651"/>
      </w:tblGrid>
      <w:tr w:rsidR="00E06F48" w:rsidRPr="00F632F6" w14:paraId="7CEE1F7C" w14:textId="77777777" w:rsidTr="003B2326">
        <w:trPr>
          <w:trHeight w:val="305"/>
          <w:tblHeader/>
        </w:trPr>
        <w:tc>
          <w:tcPr>
            <w:tcW w:w="3870" w:type="dxa"/>
          </w:tcPr>
          <w:p w14:paraId="071D6945"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5310" w:type="dxa"/>
          </w:tcPr>
          <w:p w14:paraId="0E5C1E16" w14:textId="77777777" w:rsidR="00E06F48" w:rsidRPr="003D281E" w:rsidRDefault="00E06F48" w:rsidP="00351663">
            <w:pPr>
              <w:rPr>
                <w:rFonts w:cs="Arial"/>
                <w:b/>
                <w:sz w:val="20"/>
              </w:rPr>
            </w:pPr>
            <w:r w:rsidRPr="003D281E">
              <w:rPr>
                <w:rFonts w:cs="Arial"/>
                <w:b/>
                <w:sz w:val="20"/>
              </w:rPr>
              <w:t>Assessment Method</w:t>
            </w:r>
          </w:p>
        </w:tc>
        <w:tc>
          <w:tcPr>
            <w:tcW w:w="3651" w:type="dxa"/>
          </w:tcPr>
          <w:p w14:paraId="7EFAF7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1A29FCF4" w14:textId="77777777" w:rsidTr="003B2326">
        <w:trPr>
          <w:trHeight w:val="1140"/>
        </w:trPr>
        <w:tc>
          <w:tcPr>
            <w:tcW w:w="3870" w:type="dxa"/>
          </w:tcPr>
          <w:p w14:paraId="563AC212" w14:textId="77777777" w:rsidR="00E06F48" w:rsidRDefault="00E06F48" w:rsidP="00351663">
            <w:pPr>
              <w:rPr>
                <w:b/>
                <w:sz w:val="20"/>
                <w:u w:val="single"/>
              </w:rPr>
            </w:pPr>
          </w:p>
          <w:p w14:paraId="27340747" w14:textId="77777777" w:rsidR="00E06F48" w:rsidRPr="003F3DB7" w:rsidRDefault="00E06F48" w:rsidP="00351663">
            <w:pPr>
              <w:rPr>
                <w:color w:val="0070C0"/>
                <w:sz w:val="22"/>
              </w:rPr>
            </w:pPr>
            <w:r w:rsidRPr="00E06F48">
              <w:rPr>
                <w:b/>
                <w:sz w:val="20"/>
                <w:u w:val="single"/>
              </w:rPr>
              <w:t>Global Engagement</w:t>
            </w:r>
            <w:r w:rsidRPr="00E06F48">
              <w:rPr>
                <w:b/>
                <w:sz w:val="20"/>
              </w:rPr>
              <w:t xml:space="preserve">: </w:t>
            </w:r>
            <w:r w:rsidR="003F3DB7">
              <w:rPr>
                <w:sz w:val="20"/>
              </w:rPr>
              <w:t>Students will be able to demonstrate w</w:t>
            </w:r>
            <w:r w:rsidRPr="00E06F48">
              <w:rPr>
                <w:sz w:val="20"/>
              </w:rPr>
              <w:t>illingness to engage in local, global, international, and intercultural problem solving</w:t>
            </w:r>
            <w:r w:rsidR="003F3DB7">
              <w:rPr>
                <w:sz w:val="20"/>
              </w:rPr>
              <w:t>.</w:t>
            </w:r>
          </w:p>
          <w:p w14:paraId="1208075D" w14:textId="77777777" w:rsidR="00E06F48" w:rsidRPr="003D281E" w:rsidRDefault="00E06F48" w:rsidP="00351663">
            <w:pPr>
              <w:rPr>
                <w:b/>
                <w:color w:val="0070C0"/>
                <w:sz w:val="22"/>
                <w:u w:val="single"/>
              </w:rPr>
            </w:pPr>
          </w:p>
        </w:tc>
        <w:tc>
          <w:tcPr>
            <w:tcW w:w="5310" w:type="dxa"/>
            <w:vMerge w:val="restart"/>
          </w:tcPr>
          <w:p w14:paraId="29E02D7F" w14:textId="77777777" w:rsidR="003B2326" w:rsidRPr="003B2326" w:rsidRDefault="003B2326" w:rsidP="003B2326">
            <w:pPr>
              <w:rPr>
                <w:sz w:val="20"/>
              </w:rPr>
            </w:pPr>
            <w:r w:rsidRPr="003B2326">
              <w:rPr>
                <w:sz w:val="20"/>
              </w:rPr>
              <w:t>Assessment Activity/Artifact:</w:t>
            </w:r>
          </w:p>
          <w:p w14:paraId="183E37FB" w14:textId="77777777" w:rsidR="003B2326" w:rsidRPr="003B2326" w:rsidRDefault="003B2326" w:rsidP="003B2326">
            <w:pPr>
              <w:rPr>
                <w:sz w:val="20"/>
              </w:rPr>
            </w:pPr>
          </w:p>
          <w:p w14:paraId="25F65FAB" w14:textId="77777777" w:rsidR="003B2326" w:rsidRPr="003B2326" w:rsidRDefault="003B2326" w:rsidP="003B2326">
            <w:pPr>
              <w:rPr>
                <w:sz w:val="20"/>
              </w:rPr>
            </w:pPr>
            <w:r w:rsidRPr="003B2326">
              <w:rPr>
                <w:sz w:val="20"/>
              </w:rPr>
              <w:t xml:space="preserve">Public Art final paper </w:t>
            </w:r>
          </w:p>
          <w:p w14:paraId="77C0E189" w14:textId="77777777" w:rsidR="003B2326" w:rsidRPr="003B2326" w:rsidRDefault="003B2326" w:rsidP="003B2326">
            <w:pPr>
              <w:rPr>
                <w:sz w:val="20"/>
              </w:rPr>
            </w:pPr>
          </w:p>
          <w:p w14:paraId="37FB640A" w14:textId="2EF4980D" w:rsidR="003B2326" w:rsidRPr="003B2326" w:rsidRDefault="003B2326" w:rsidP="003B2326">
            <w:pPr>
              <w:rPr>
                <w:sz w:val="20"/>
              </w:rPr>
            </w:pPr>
            <w:r w:rsidRPr="003B2326">
              <w:rPr>
                <w:sz w:val="20"/>
              </w:rPr>
              <w:t>Evaluation Process:</w:t>
            </w:r>
            <w:r w:rsidRPr="003B2326">
              <w:rPr>
                <w:sz w:val="20"/>
              </w:rPr>
              <w:br/>
              <w:t xml:space="preserve">Each student will be required to write a final paper based on the readings in this class. The final paper will be practical in nature: students must choose a piece of artwork / artifact from one of the cultures we have discussed in class. They will have to advocate for this artwork to be installed on the FIU campus. The point of this paper is to understand aesthetic standards from other cultures and to be able to explain beauties from unfamiliar cultures. An ancillary goal is to show the value of having access to art from a variety of cultures. </w:t>
            </w:r>
          </w:p>
          <w:p w14:paraId="4239B231" w14:textId="77777777" w:rsidR="003B2326" w:rsidRPr="003B2326" w:rsidRDefault="003B2326" w:rsidP="003B2326">
            <w:pPr>
              <w:rPr>
                <w:sz w:val="20"/>
              </w:rPr>
            </w:pPr>
          </w:p>
          <w:p w14:paraId="57CB24FD" w14:textId="663589CE" w:rsidR="003B2326" w:rsidRPr="003B2326" w:rsidRDefault="003B2326" w:rsidP="003B2326">
            <w:pPr>
              <w:rPr>
                <w:sz w:val="20"/>
              </w:rPr>
            </w:pPr>
            <w:r w:rsidRPr="003B2326">
              <w:rPr>
                <w:sz w:val="20"/>
              </w:rPr>
              <w:t>Minimum Criteria for Success:</w:t>
            </w:r>
          </w:p>
          <w:p w14:paraId="2756E3BD" w14:textId="77777777" w:rsidR="003B2326" w:rsidRPr="003B2326" w:rsidRDefault="003B2326" w:rsidP="003B2326">
            <w:pPr>
              <w:rPr>
                <w:sz w:val="20"/>
              </w:rPr>
            </w:pPr>
            <w:proofErr w:type="gramStart"/>
            <w:r w:rsidRPr="003B2326">
              <w:rPr>
                <w:sz w:val="20"/>
              </w:rPr>
              <w:t>8-10 page</w:t>
            </w:r>
            <w:proofErr w:type="gramEnd"/>
            <w:r w:rsidRPr="003B2326">
              <w:rPr>
                <w:sz w:val="20"/>
              </w:rPr>
              <w:t xml:space="preserve"> paper will have to include an introduction, a discussion of one of the relevant readings from our course, an application of this reading to the artwork chosen, and an argument for why a ‘public art at FIU’ board should choose to install this artwork. </w:t>
            </w:r>
          </w:p>
          <w:p w14:paraId="4B6B9DBB" w14:textId="77777777" w:rsidR="003B2326" w:rsidRPr="003B2326" w:rsidRDefault="003B2326" w:rsidP="003B2326">
            <w:pPr>
              <w:rPr>
                <w:i/>
                <w:sz w:val="20"/>
              </w:rPr>
            </w:pPr>
          </w:p>
          <w:p w14:paraId="31A21BCB" w14:textId="7A8EE120" w:rsidR="00E06F48" w:rsidRDefault="003B2326" w:rsidP="003B2326">
            <w:pPr>
              <w:rPr>
                <w:i/>
                <w:color w:val="0070C0"/>
                <w:sz w:val="22"/>
              </w:rPr>
            </w:pPr>
            <w:r w:rsidRPr="003B2326">
              <w:rPr>
                <w:sz w:val="20"/>
              </w:rPr>
              <w:t>Sample: All students will be assessed.</w:t>
            </w:r>
          </w:p>
          <w:p w14:paraId="3311018E" w14:textId="77777777" w:rsidR="00E06F48" w:rsidRDefault="00E06F48" w:rsidP="00351663">
            <w:pPr>
              <w:rPr>
                <w:i/>
                <w:color w:val="0070C0"/>
                <w:sz w:val="22"/>
              </w:rPr>
            </w:pPr>
          </w:p>
          <w:p w14:paraId="2E757104" w14:textId="77777777" w:rsidR="00E06F48" w:rsidRPr="00A80501" w:rsidRDefault="00E06F48" w:rsidP="00351663">
            <w:pPr>
              <w:rPr>
                <w:i/>
                <w:color w:val="0070C0"/>
                <w:sz w:val="22"/>
              </w:rPr>
            </w:pPr>
          </w:p>
        </w:tc>
        <w:tc>
          <w:tcPr>
            <w:tcW w:w="3651" w:type="dxa"/>
            <w:vMerge w:val="restart"/>
          </w:tcPr>
          <w:p w14:paraId="6A7D646B"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67823F06" w14:textId="77777777" w:rsidR="00B95595" w:rsidRPr="003D281E" w:rsidRDefault="00B95595" w:rsidP="00B95595">
            <w:pPr>
              <w:rPr>
                <w:sz w:val="22"/>
              </w:rPr>
            </w:pPr>
          </w:p>
          <w:p w14:paraId="0AB8C770" w14:textId="77777777" w:rsidR="00E06F48" w:rsidRPr="003D281E" w:rsidRDefault="00E06F48" w:rsidP="00351663">
            <w:pPr>
              <w:rPr>
                <w:sz w:val="22"/>
              </w:rPr>
            </w:pPr>
          </w:p>
          <w:p w14:paraId="6DC7C9A2" w14:textId="77777777" w:rsidR="00E06F48" w:rsidRPr="003D281E" w:rsidRDefault="00E06F48" w:rsidP="00351663">
            <w:pPr>
              <w:rPr>
                <w:sz w:val="22"/>
              </w:rPr>
            </w:pPr>
          </w:p>
          <w:p w14:paraId="248F43AA" w14:textId="77777777" w:rsidR="00E06F48" w:rsidRPr="003D281E" w:rsidRDefault="00E06F48" w:rsidP="00351663">
            <w:pPr>
              <w:rPr>
                <w:sz w:val="22"/>
              </w:rPr>
            </w:pPr>
          </w:p>
          <w:p w14:paraId="27239552" w14:textId="77777777" w:rsidR="00E06F48" w:rsidRPr="003D281E" w:rsidRDefault="00E06F48" w:rsidP="00351663">
            <w:pPr>
              <w:rPr>
                <w:sz w:val="22"/>
              </w:rPr>
            </w:pPr>
          </w:p>
          <w:p w14:paraId="1B2425FC" w14:textId="77777777" w:rsidR="00E06F48" w:rsidRPr="003D281E" w:rsidRDefault="00E06F48" w:rsidP="00351663">
            <w:pPr>
              <w:rPr>
                <w:sz w:val="22"/>
              </w:rPr>
            </w:pPr>
          </w:p>
          <w:p w14:paraId="54D1FB0E" w14:textId="77777777" w:rsidR="00E06F48" w:rsidRPr="003D281E" w:rsidRDefault="00E06F48" w:rsidP="00351663">
            <w:pPr>
              <w:rPr>
                <w:sz w:val="22"/>
              </w:rPr>
            </w:pPr>
          </w:p>
          <w:p w14:paraId="16991F01" w14:textId="77777777" w:rsidR="00E06F48" w:rsidRPr="003D281E" w:rsidRDefault="00E06F48" w:rsidP="00351663">
            <w:pPr>
              <w:rPr>
                <w:sz w:val="22"/>
              </w:rPr>
            </w:pPr>
          </w:p>
          <w:p w14:paraId="0B4737D1" w14:textId="77777777" w:rsidR="00E06F48" w:rsidRPr="003D281E" w:rsidRDefault="00E06F48" w:rsidP="00351663">
            <w:pPr>
              <w:rPr>
                <w:sz w:val="22"/>
              </w:rPr>
            </w:pPr>
          </w:p>
          <w:p w14:paraId="46350738" w14:textId="77777777" w:rsidR="00E06F48" w:rsidRPr="003D281E" w:rsidRDefault="00E06F48" w:rsidP="00351663">
            <w:pPr>
              <w:rPr>
                <w:sz w:val="22"/>
              </w:rPr>
            </w:pPr>
          </w:p>
          <w:p w14:paraId="7B62D551" w14:textId="77777777" w:rsidR="00E06F48" w:rsidRPr="003D281E" w:rsidRDefault="00E06F48" w:rsidP="00351663">
            <w:pPr>
              <w:rPr>
                <w:sz w:val="22"/>
              </w:rPr>
            </w:pPr>
          </w:p>
          <w:p w14:paraId="199E8CCC" w14:textId="77777777" w:rsidR="00E06F48" w:rsidRPr="003D281E" w:rsidRDefault="00E06F48" w:rsidP="00351663">
            <w:pPr>
              <w:rPr>
                <w:sz w:val="22"/>
              </w:rPr>
            </w:pPr>
          </w:p>
          <w:p w14:paraId="728C3810" w14:textId="77777777" w:rsidR="00E06F48" w:rsidRPr="003D281E" w:rsidRDefault="00E06F48" w:rsidP="00351663">
            <w:pPr>
              <w:rPr>
                <w:sz w:val="22"/>
              </w:rPr>
            </w:pPr>
          </w:p>
          <w:p w14:paraId="084FA25F" w14:textId="77777777" w:rsidR="00E06F48" w:rsidRPr="003D281E" w:rsidRDefault="00E06F48" w:rsidP="00351663">
            <w:pPr>
              <w:rPr>
                <w:sz w:val="22"/>
              </w:rPr>
            </w:pPr>
          </w:p>
          <w:p w14:paraId="7214C0FE" w14:textId="77777777" w:rsidR="00E06F48" w:rsidRPr="003D281E" w:rsidRDefault="00E06F48" w:rsidP="00351663">
            <w:pPr>
              <w:rPr>
                <w:sz w:val="22"/>
              </w:rPr>
            </w:pPr>
          </w:p>
          <w:p w14:paraId="213CD01A" w14:textId="77777777" w:rsidR="00E06F48" w:rsidRPr="003D281E" w:rsidRDefault="00E06F48" w:rsidP="00351663">
            <w:pPr>
              <w:rPr>
                <w:sz w:val="22"/>
              </w:rPr>
            </w:pPr>
          </w:p>
          <w:p w14:paraId="35084ACA" w14:textId="77777777" w:rsidR="00E06F48" w:rsidRPr="003D281E" w:rsidRDefault="00E06F48" w:rsidP="00351663">
            <w:pPr>
              <w:rPr>
                <w:sz w:val="22"/>
              </w:rPr>
            </w:pPr>
          </w:p>
        </w:tc>
      </w:tr>
      <w:tr w:rsidR="00E06F48" w:rsidRPr="00F632F6" w14:paraId="04ED4934" w14:textId="77777777" w:rsidTr="003B2326">
        <w:trPr>
          <w:trHeight w:val="260"/>
        </w:trPr>
        <w:tc>
          <w:tcPr>
            <w:tcW w:w="3870" w:type="dxa"/>
          </w:tcPr>
          <w:p w14:paraId="57D9E0C0" w14:textId="77777777" w:rsidR="00E06F48" w:rsidRPr="003D281E" w:rsidRDefault="00E06F48" w:rsidP="00351663">
            <w:pPr>
              <w:rPr>
                <w:b/>
                <w:sz w:val="20"/>
              </w:rPr>
            </w:pPr>
            <w:r>
              <w:rPr>
                <w:b/>
                <w:sz w:val="20"/>
              </w:rPr>
              <w:t>Course Learning Outcome</w:t>
            </w:r>
          </w:p>
        </w:tc>
        <w:tc>
          <w:tcPr>
            <w:tcW w:w="5310" w:type="dxa"/>
            <w:vMerge/>
          </w:tcPr>
          <w:p w14:paraId="5C9003DC" w14:textId="77777777" w:rsidR="00E06F48" w:rsidRPr="003D281E" w:rsidRDefault="00E06F48" w:rsidP="00351663">
            <w:pPr>
              <w:rPr>
                <w:sz w:val="22"/>
              </w:rPr>
            </w:pPr>
          </w:p>
        </w:tc>
        <w:tc>
          <w:tcPr>
            <w:tcW w:w="3651" w:type="dxa"/>
            <w:vMerge/>
          </w:tcPr>
          <w:p w14:paraId="1BF0EE29" w14:textId="77777777" w:rsidR="00E06F48" w:rsidRPr="003D281E" w:rsidRDefault="00E06F48" w:rsidP="00351663">
            <w:pPr>
              <w:rPr>
                <w:sz w:val="22"/>
              </w:rPr>
            </w:pPr>
          </w:p>
        </w:tc>
      </w:tr>
      <w:tr w:rsidR="00E06F48" w:rsidRPr="00F632F6" w14:paraId="3A9F76CC" w14:textId="77777777" w:rsidTr="003B2326">
        <w:trPr>
          <w:trHeight w:val="2393"/>
        </w:trPr>
        <w:tc>
          <w:tcPr>
            <w:tcW w:w="3870" w:type="dxa"/>
          </w:tcPr>
          <w:p w14:paraId="1E1E0D1C" w14:textId="63EDAE31" w:rsidR="00E06F48" w:rsidRPr="003B2326" w:rsidRDefault="003B2326" w:rsidP="00351663">
            <w:pPr>
              <w:rPr>
                <w:iCs/>
                <w:color w:val="0070C0"/>
                <w:sz w:val="20"/>
              </w:rPr>
            </w:pPr>
            <w:r w:rsidRPr="00830CB6">
              <w:rPr>
                <w:sz w:val="20"/>
              </w:rPr>
              <w:t>Students will be able to defend their own aesthetic preferences, recognize the preferences of others, and negotiate the differences amongst these in the context of a decision that affects diverse people.</w:t>
            </w:r>
          </w:p>
        </w:tc>
        <w:tc>
          <w:tcPr>
            <w:tcW w:w="5310" w:type="dxa"/>
            <w:vMerge/>
          </w:tcPr>
          <w:p w14:paraId="01E9AE03" w14:textId="77777777" w:rsidR="00E06F48" w:rsidRPr="003D281E" w:rsidRDefault="00E06F48" w:rsidP="00351663">
            <w:pPr>
              <w:rPr>
                <w:sz w:val="22"/>
              </w:rPr>
            </w:pPr>
          </w:p>
        </w:tc>
        <w:tc>
          <w:tcPr>
            <w:tcW w:w="3651" w:type="dxa"/>
            <w:vMerge/>
          </w:tcPr>
          <w:p w14:paraId="7CC55D76" w14:textId="77777777" w:rsidR="00E06F48" w:rsidRPr="003D281E" w:rsidRDefault="00E06F48" w:rsidP="00351663">
            <w:pPr>
              <w:rPr>
                <w:sz w:val="22"/>
              </w:rPr>
            </w:pPr>
          </w:p>
        </w:tc>
      </w:tr>
      <w:tr w:rsidR="00E06F48" w:rsidRPr="00F632F6" w14:paraId="38E56D09" w14:textId="77777777">
        <w:trPr>
          <w:trHeight w:val="260"/>
        </w:trPr>
        <w:tc>
          <w:tcPr>
            <w:tcW w:w="12831" w:type="dxa"/>
            <w:gridSpan w:val="3"/>
          </w:tcPr>
          <w:p w14:paraId="129D557E"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6836C492" w14:textId="77777777">
        <w:trPr>
          <w:trHeight w:val="1664"/>
        </w:trPr>
        <w:tc>
          <w:tcPr>
            <w:tcW w:w="12831" w:type="dxa"/>
            <w:gridSpan w:val="3"/>
          </w:tcPr>
          <w:p w14:paraId="5494B6D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182001EA" w14:textId="77777777" w:rsidR="00351663" w:rsidRPr="006E00D0" w:rsidRDefault="00351663" w:rsidP="00351663">
      <w:pPr>
        <w:rPr>
          <w:rFonts w:ascii="Times New Roman" w:hAnsi="Times New Roman"/>
          <w:b/>
        </w:rPr>
      </w:pPr>
    </w:p>
    <w:sectPr w:rsidR="00351663" w:rsidRPr="006E00D0" w:rsidSect="00FD3E31">
      <w:headerReference w:type="even" r:id="rId7"/>
      <w:headerReference w:type="default" r:id="rId8"/>
      <w:footerReference w:type="even" r:id="rId9"/>
      <w:footerReference w:type="default" r:id="rId10"/>
      <w:headerReference w:type="first" r:id="rId11"/>
      <w:footerReference w:type="first" r:id="rId12"/>
      <w:pgSz w:w="15840" w:h="12240" w:orient="landscape" w:code="1"/>
      <w:pgMar w:top="720" w:right="720" w:bottom="720"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80A1A" w14:textId="77777777" w:rsidR="00F203C5" w:rsidRDefault="00F203C5">
      <w:r>
        <w:separator/>
      </w:r>
    </w:p>
  </w:endnote>
  <w:endnote w:type="continuationSeparator" w:id="0">
    <w:p w14:paraId="6655EDA8" w14:textId="77777777" w:rsidR="00F203C5" w:rsidRDefault="00F2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AECEC" w14:textId="77777777" w:rsidR="007821C4" w:rsidRDefault="007821C4"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FFEF7" w14:textId="77777777" w:rsidR="007821C4" w:rsidRDefault="00782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A31AD" w14:textId="77777777" w:rsidR="007821C4" w:rsidRPr="00795F81" w:rsidRDefault="007821C4"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371B8E">
      <w:rPr>
        <w:rStyle w:val="PageNumber"/>
        <w:noProof/>
        <w:sz w:val="20"/>
      </w:rPr>
      <w:t>1</w:t>
    </w:r>
    <w:r w:rsidRPr="00795F81">
      <w:rPr>
        <w:rStyle w:val="PageNumber"/>
        <w:sz w:val="20"/>
      </w:rPr>
      <w:fldChar w:fldCharType="end"/>
    </w:r>
  </w:p>
  <w:p w14:paraId="0820744C" w14:textId="4DC4AD72" w:rsidR="007821C4" w:rsidRPr="007D21C5" w:rsidRDefault="00006426" w:rsidP="007D21C5">
    <w:pPr>
      <w:pStyle w:val="Footer"/>
      <w:jc w:val="right"/>
      <w:rPr>
        <w:sz w:val="16"/>
        <w:szCs w:val="16"/>
      </w:rPr>
    </w:pPr>
    <w:r>
      <w:rPr>
        <w:sz w:val="16"/>
        <w:szCs w:val="16"/>
      </w:rPr>
      <w:t>9.10</w:t>
    </w:r>
    <w:r w:rsidR="007D21C5">
      <w:rPr>
        <w:sz w:val="16"/>
        <w:szCs w:val="16"/>
      </w:rPr>
      <w:t>.12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A1814" w14:textId="77777777" w:rsidR="00DC47F0" w:rsidRDefault="00DC4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723C9" w14:textId="77777777" w:rsidR="00F203C5" w:rsidRDefault="00F203C5">
      <w:r>
        <w:separator/>
      </w:r>
    </w:p>
  </w:footnote>
  <w:footnote w:type="continuationSeparator" w:id="0">
    <w:p w14:paraId="29B2F2E5" w14:textId="77777777" w:rsidR="00F203C5" w:rsidRDefault="00F20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4B189" w14:textId="77777777" w:rsidR="00DC47F0" w:rsidRDefault="00DC47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F2889" w14:textId="77777777" w:rsidR="007821C4" w:rsidRDefault="007821C4" w:rsidP="00581F94">
    <w:pPr>
      <w:jc w:val="center"/>
      <w:rPr>
        <w:b/>
        <w:sz w:val="20"/>
      </w:rPr>
    </w:pPr>
    <w:r w:rsidRPr="00581F94">
      <w:rPr>
        <w:b/>
        <w:noProof/>
        <w:sz w:val="20"/>
      </w:rPr>
      <w:drawing>
        <wp:inline distT="0" distB="0" distL="0" distR="0" wp14:anchorId="065A5915" wp14:editId="531831C6">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3C8E3BD0" w14:textId="70A07C00" w:rsidR="007821C4" w:rsidRPr="00FD3E31" w:rsidRDefault="00FD3E31" w:rsidP="00581F94">
    <w:pPr>
      <w:rPr>
        <w:b/>
        <w:sz w:val="28"/>
        <w:szCs w:val="28"/>
      </w:rPr>
    </w:pPr>
    <w:r w:rsidRPr="00FD3E31">
      <w:rPr>
        <w:b/>
        <w:sz w:val="28"/>
        <w:szCs w:val="28"/>
      </w:rPr>
      <w:t>Global Learning Course</w:t>
    </w:r>
  </w:p>
  <w:p w14:paraId="57C20E13" w14:textId="32CD2BF7" w:rsidR="00FD3E31" w:rsidRDefault="00FD3E31" w:rsidP="00581F94">
    <w:pPr>
      <w:rPr>
        <w:b/>
        <w:sz w:val="28"/>
        <w:szCs w:val="28"/>
      </w:rPr>
    </w:pPr>
    <w:r w:rsidRPr="00FD3E31">
      <w:rPr>
        <w:b/>
        <w:sz w:val="28"/>
        <w:szCs w:val="28"/>
      </w:rPr>
      <w:t xml:space="preserve">Assessment Matrix </w:t>
    </w:r>
  </w:p>
  <w:p w14:paraId="041C7229" w14:textId="77777777" w:rsidR="00FD3E31" w:rsidRPr="00FD3E31" w:rsidRDefault="00FD3E31" w:rsidP="00581F94">
    <w:pPr>
      <w:rPr>
        <w:b/>
        <w:sz w:val="16"/>
        <w:szCs w:val="16"/>
      </w:rPr>
    </w:pPr>
  </w:p>
  <w:p w14:paraId="37997F31" w14:textId="77777777" w:rsidR="007821C4" w:rsidRPr="00581F94" w:rsidRDefault="007821C4" w:rsidP="00351663">
    <w:pPr>
      <w:rPr>
        <w:sz w:val="20"/>
      </w:rPr>
    </w:pPr>
    <w:r w:rsidRPr="00581F94">
      <w:rPr>
        <w:sz w:val="20"/>
      </w:rPr>
      <w:t>Faculty Name:</w:t>
    </w:r>
  </w:p>
  <w:p w14:paraId="16B15278" w14:textId="1DDBC2F9" w:rsidR="007821C4" w:rsidRPr="00581F94" w:rsidRDefault="007821C4" w:rsidP="00351663">
    <w:pPr>
      <w:rPr>
        <w:sz w:val="20"/>
      </w:rPr>
    </w:pPr>
    <w:r w:rsidRPr="00581F94">
      <w:rPr>
        <w:sz w:val="20"/>
      </w:rPr>
      <w:t xml:space="preserve">Course:  </w:t>
    </w:r>
    <w:r w:rsidR="003B2326">
      <w:rPr>
        <w:color w:val="000000" w:themeColor="text1"/>
        <w:sz w:val="20"/>
      </w:rPr>
      <w:t xml:space="preserve">PHI </w:t>
    </w:r>
    <w:r w:rsidR="003B2326">
      <w:rPr>
        <w:color w:val="000000" w:themeColor="text1"/>
        <w:sz w:val="20"/>
      </w:rPr>
      <w:t>48</w:t>
    </w:r>
    <w:r w:rsidR="00DC47F0">
      <w:rPr>
        <w:color w:val="000000" w:themeColor="text1"/>
        <w:sz w:val="20"/>
      </w:rPr>
      <w:t>4</w:t>
    </w:r>
    <w:bookmarkStart w:id="0" w:name="_GoBack"/>
    <w:bookmarkEnd w:id="0"/>
    <w:r w:rsidR="003B2326">
      <w:rPr>
        <w:color w:val="000000" w:themeColor="text1"/>
        <w:sz w:val="20"/>
      </w:rPr>
      <w:t xml:space="preserve">1 Global Aesthetics </w:t>
    </w:r>
    <w:r w:rsidRPr="00581F94">
      <w:rPr>
        <w:sz w:val="20"/>
      </w:rPr>
      <w:tab/>
    </w:r>
  </w:p>
  <w:p w14:paraId="2BB58D01" w14:textId="77777777" w:rsidR="007821C4" w:rsidRPr="00581F94" w:rsidRDefault="007821C4" w:rsidP="00351663">
    <w:pPr>
      <w:rPr>
        <w:sz w:val="20"/>
      </w:rPr>
    </w:pPr>
    <w:r w:rsidRPr="00581F94">
      <w:rPr>
        <w:sz w:val="20"/>
      </w:rPr>
      <w:t>Academic Unit:</w:t>
    </w:r>
    <w:r w:rsidRPr="00581F94">
      <w:rPr>
        <w:sz w:val="20"/>
      </w:rPr>
      <w:tab/>
    </w:r>
    <w:r>
      <w:rPr>
        <w:sz w:val="20"/>
      </w:rPr>
      <w:tab/>
    </w:r>
    <w:r>
      <w:rPr>
        <w:sz w:val="20"/>
      </w:rPr>
      <w:tab/>
    </w:r>
    <w:r>
      <w:rPr>
        <w:sz w:val="20"/>
      </w:rPr>
      <w:tab/>
    </w:r>
    <w:r>
      <w:rPr>
        <w:sz w:val="20"/>
      </w:rPr>
      <w:tab/>
    </w:r>
    <w:r>
      <w:rPr>
        <w:sz w:val="20"/>
      </w:rPr>
      <w:tab/>
      <w:t>Degree Program:</w:t>
    </w:r>
    <w:r>
      <w:rPr>
        <w:sz w:val="20"/>
      </w:rPr>
      <w:tab/>
    </w:r>
    <w:r>
      <w:rPr>
        <w:sz w:val="20"/>
      </w:rPr>
      <w:tab/>
    </w:r>
    <w:r>
      <w:rPr>
        <w:sz w:val="20"/>
      </w:rPr>
      <w:tab/>
    </w:r>
    <w:r>
      <w:rPr>
        <w:sz w:val="20"/>
      </w:rPr>
      <w:tab/>
    </w:r>
    <w:r>
      <w:rPr>
        <w:sz w:val="20"/>
      </w:rPr>
      <w:tab/>
    </w:r>
    <w:r>
      <w:rPr>
        <w:sz w:val="20"/>
      </w:rPr>
      <w:tab/>
      <w:t>Semester Assessed:</w:t>
    </w:r>
    <w:r w:rsidRPr="003D281E">
      <w:rPr>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305D" w14:textId="77777777" w:rsidR="00DC47F0" w:rsidRDefault="00DC4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15:restartNumberingAfterBreak="0">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15:restartNumberingAfterBreak="0">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7" w15:restartNumberingAfterBreak="0">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D50"/>
    <w:rsid w:val="00006426"/>
    <w:rsid w:val="00033DC1"/>
    <w:rsid w:val="000C4B42"/>
    <w:rsid w:val="002434C6"/>
    <w:rsid w:val="00322532"/>
    <w:rsid w:val="00327B81"/>
    <w:rsid w:val="00345845"/>
    <w:rsid w:val="00351663"/>
    <w:rsid w:val="00355876"/>
    <w:rsid w:val="00371B8E"/>
    <w:rsid w:val="003B2326"/>
    <w:rsid w:val="003E132D"/>
    <w:rsid w:val="003F3DB7"/>
    <w:rsid w:val="00445D50"/>
    <w:rsid w:val="00521FFD"/>
    <w:rsid w:val="00581F94"/>
    <w:rsid w:val="005C58EB"/>
    <w:rsid w:val="006A06CE"/>
    <w:rsid w:val="006F77DC"/>
    <w:rsid w:val="007505D0"/>
    <w:rsid w:val="00761CC0"/>
    <w:rsid w:val="007821C4"/>
    <w:rsid w:val="00795F81"/>
    <w:rsid w:val="007D21C5"/>
    <w:rsid w:val="007E59DB"/>
    <w:rsid w:val="008E2DC9"/>
    <w:rsid w:val="00917914"/>
    <w:rsid w:val="00943D59"/>
    <w:rsid w:val="009C50C1"/>
    <w:rsid w:val="00AE165F"/>
    <w:rsid w:val="00B41437"/>
    <w:rsid w:val="00B74AB0"/>
    <w:rsid w:val="00B95595"/>
    <w:rsid w:val="00C85AD3"/>
    <w:rsid w:val="00D46EE4"/>
    <w:rsid w:val="00D752D6"/>
    <w:rsid w:val="00DA5804"/>
    <w:rsid w:val="00DC47F0"/>
    <w:rsid w:val="00DC61D0"/>
    <w:rsid w:val="00DE3FD1"/>
    <w:rsid w:val="00E06F48"/>
    <w:rsid w:val="00E6631C"/>
    <w:rsid w:val="00F203C5"/>
    <w:rsid w:val="00F45ECC"/>
    <w:rsid w:val="00FD3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79F3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dc:description/>
  <cp:lastModifiedBy>Sherrie Beeson</cp:lastModifiedBy>
  <cp:revision>3</cp:revision>
  <cp:lastPrinted>2010-06-30T14:21:00Z</cp:lastPrinted>
  <dcterms:created xsi:type="dcterms:W3CDTF">2019-10-29T14:05:00Z</dcterms:created>
  <dcterms:modified xsi:type="dcterms:W3CDTF">2019-10-29T14:14:00Z</dcterms:modified>
</cp:coreProperties>
</file>