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371B8E">
              <w:rPr>
                <w:b/>
                <w:sz w:val="20"/>
              </w:rPr>
              <w:t>:</w:t>
            </w:r>
            <w:r w:rsidRPr="00371B8E">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905CCE" w:rsidRDefault="00E06F48" w:rsidP="00351663">
            <w:pPr>
              <w:rPr>
                <w:sz w:val="20"/>
              </w:rPr>
            </w:pPr>
            <w:r w:rsidRPr="00905CCE">
              <w:rPr>
                <w:sz w:val="20"/>
              </w:rPr>
              <w:t>Assessment Activity/Artifact:</w:t>
            </w:r>
          </w:p>
          <w:p w14:paraId="7F0D8583" w14:textId="77777777" w:rsidR="00E06F48" w:rsidRDefault="00E06F48" w:rsidP="00351663">
            <w:pPr>
              <w:rPr>
                <w:i/>
                <w:color w:val="0070C0"/>
                <w:sz w:val="20"/>
              </w:rPr>
            </w:pPr>
          </w:p>
          <w:p w14:paraId="69647417" w14:textId="77777777" w:rsidR="0012236A" w:rsidRDefault="0012236A" w:rsidP="0012236A">
            <w:pPr>
              <w:rPr>
                <w:iCs/>
                <w:color w:val="0D0D0D" w:themeColor="text1" w:themeTint="F2"/>
                <w:sz w:val="20"/>
              </w:rPr>
            </w:pPr>
            <w:r w:rsidRPr="0012236A">
              <w:rPr>
                <w:iCs/>
                <w:color w:val="0D0D0D" w:themeColor="text1" w:themeTint="F2"/>
                <w:sz w:val="20"/>
              </w:rPr>
              <w:t>Discussion questions</w:t>
            </w:r>
          </w:p>
          <w:p w14:paraId="53436362" w14:textId="77777777" w:rsidR="0012236A" w:rsidRDefault="0012236A" w:rsidP="0012236A">
            <w:pPr>
              <w:rPr>
                <w:iCs/>
                <w:color w:val="0D0D0D" w:themeColor="text1" w:themeTint="F2"/>
                <w:sz w:val="20"/>
              </w:rPr>
            </w:pPr>
          </w:p>
          <w:p w14:paraId="44D669A2" w14:textId="5E730843" w:rsidR="0012236A" w:rsidRPr="0012236A" w:rsidRDefault="0012236A" w:rsidP="0012236A">
            <w:pPr>
              <w:rPr>
                <w:i/>
                <w:color w:val="FF0000"/>
                <w:sz w:val="20"/>
              </w:rPr>
            </w:pPr>
            <w:r w:rsidRPr="0012236A">
              <w:rPr>
                <w:i/>
                <w:color w:val="FF0000"/>
                <w:sz w:val="20"/>
              </w:rPr>
              <w:t>The heavy debate about federal immigration policy obscures a critical issue: How will the millions of immigrants, mostly legal, adjust to life in the U.S.?</w:t>
            </w:r>
            <w:r w:rsidRPr="0012236A">
              <w:rPr>
                <w:i/>
                <w:color w:val="FF0000"/>
                <w:sz w:val="20"/>
              </w:rPr>
              <w:t xml:space="preserve"> </w:t>
            </w:r>
            <w:r w:rsidRPr="0012236A">
              <w:rPr>
                <w:i/>
                <w:color w:val="FF0000"/>
                <w:sz w:val="20"/>
              </w:rPr>
              <w:t>Discuss possible solutions to the lack of federal assistance.</w:t>
            </w:r>
          </w:p>
          <w:p w14:paraId="097F6930" w14:textId="77777777" w:rsidR="0012236A" w:rsidRDefault="0012236A" w:rsidP="0012236A">
            <w:pPr>
              <w:rPr>
                <w:iCs/>
                <w:color w:val="0D0D0D" w:themeColor="text1" w:themeTint="F2"/>
                <w:sz w:val="20"/>
              </w:rPr>
            </w:pPr>
          </w:p>
          <w:p w14:paraId="709F41A4" w14:textId="5B488E14" w:rsidR="0012236A" w:rsidRPr="0012236A" w:rsidRDefault="0012236A" w:rsidP="0012236A">
            <w:pPr>
              <w:rPr>
                <w:iCs/>
                <w:color w:val="0D0D0D" w:themeColor="text1" w:themeTint="F2"/>
                <w:sz w:val="20"/>
              </w:rPr>
            </w:pPr>
            <w:r w:rsidRPr="0012236A">
              <w:rPr>
                <w:iCs/>
                <w:color w:val="0D0D0D" w:themeColor="text1" w:themeTint="F2"/>
                <w:sz w:val="20"/>
              </w:rPr>
              <w:t>Evaluation Process:</w:t>
            </w:r>
          </w:p>
          <w:p w14:paraId="28A62FF5" w14:textId="77777777" w:rsidR="0012236A" w:rsidRPr="0012236A" w:rsidRDefault="0012236A" w:rsidP="0012236A">
            <w:pPr>
              <w:rPr>
                <w:iCs/>
                <w:color w:val="0D0D0D" w:themeColor="text1" w:themeTint="F2"/>
                <w:sz w:val="20"/>
              </w:rPr>
            </w:pPr>
            <w:r w:rsidRPr="0012236A">
              <w:rPr>
                <w:iCs/>
                <w:color w:val="0D0D0D" w:themeColor="text1" w:themeTint="F2"/>
                <w:sz w:val="20"/>
              </w:rPr>
              <w:t>This learning outcome will be evaluated by means of a rubric that scores on a scale from 1-5.</w:t>
            </w:r>
          </w:p>
          <w:p w14:paraId="44540AB6" w14:textId="77777777" w:rsidR="0012236A" w:rsidRDefault="0012236A" w:rsidP="0012236A">
            <w:pPr>
              <w:rPr>
                <w:iCs/>
                <w:color w:val="0D0D0D" w:themeColor="text1" w:themeTint="F2"/>
                <w:sz w:val="20"/>
              </w:rPr>
            </w:pPr>
          </w:p>
          <w:p w14:paraId="0A8A9BC1" w14:textId="77F31AB2" w:rsidR="0012236A" w:rsidRPr="0012236A" w:rsidRDefault="0012236A" w:rsidP="0012236A">
            <w:pPr>
              <w:rPr>
                <w:iCs/>
                <w:color w:val="0D0D0D" w:themeColor="text1" w:themeTint="F2"/>
                <w:sz w:val="20"/>
              </w:rPr>
            </w:pPr>
            <w:r w:rsidRPr="0012236A">
              <w:rPr>
                <w:iCs/>
                <w:color w:val="0D0D0D" w:themeColor="text1" w:themeTint="F2"/>
                <w:sz w:val="20"/>
              </w:rPr>
              <w:t>Minimum Criteria for Success:</w:t>
            </w:r>
          </w:p>
          <w:p w14:paraId="0285F51D" w14:textId="77777777" w:rsidR="0012236A" w:rsidRPr="0012236A" w:rsidRDefault="0012236A" w:rsidP="0012236A">
            <w:pPr>
              <w:rPr>
                <w:iCs/>
                <w:color w:val="0D0D0D" w:themeColor="text1" w:themeTint="F2"/>
                <w:sz w:val="20"/>
              </w:rPr>
            </w:pPr>
            <w:r w:rsidRPr="0012236A">
              <w:rPr>
                <w:iCs/>
                <w:color w:val="0D0D0D" w:themeColor="text1" w:themeTint="F2"/>
                <w:sz w:val="20"/>
              </w:rPr>
              <w:t>The minimum criterion for success is a score of 3 or higher on rubric.</w:t>
            </w:r>
          </w:p>
          <w:p w14:paraId="14552A56" w14:textId="77777777" w:rsidR="0012236A" w:rsidRDefault="0012236A" w:rsidP="0012236A">
            <w:pPr>
              <w:rPr>
                <w:iCs/>
                <w:color w:val="0D0D0D" w:themeColor="text1" w:themeTint="F2"/>
                <w:sz w:val="20"/>
              </w:rPr>
            </w:pPr>
          </w:p>
          <w:p w14:paraId="6818FD46" w14:textId="672BBF42" w:rsidR="0012236A" w:rsidRPr="0012236A" w:rsidRDefault="0012236A" w:rsidP="0012236A">
            <w:pPr>
              <w:rPr>
                <w:iCs/>
                <w:color w:val="0D0D0D" w:themeColor="text1" w:themeTint="F2"/>
                <w:sz w:val="20"/>
              </w:rPr>
            </w:pPr>
            <w:r w:rsidRPr="0012236A">
              <w:rPr>
                <w:iCs/>
                <w:color w:val="0D0D0D" w:themeColor="text1" w:themeTint="F2"/>
                <w:sz w:val="20"/>
              </w:rPr>
              <w:t>Sample:</w:t>
            </w:r>
          </w:p>
          <w:p w14:paraId="20DC2024" w14:textId="5E953531" w:rsidR="00E06F48" w:rsidRPr="0012236A" w:rsidRDefault="0012236A" w:rsidP="0012236A">
            <w:pPr>
              <w:rPr>
                <w:iCs/>
                <w:color w:val="0D0D0D" w:themeColor="text1" w:themeTint="F2"/>
                <w:sz w:val="22"/>
              </w:rPr>
            </w:pPr>
            <w:r w:rsidRPr="0012236A">
              <w:rPr>
                <w:iCs/>
                <w:color w:val="0D0D0D" w:themeColor="text1" w:themeTint="F2"/>
                <w:sz w:val="20"/>
              </w:rPr>
              <w:t>All students will be assessed</w:t>
            </w:r>
            <w:r w:rsidRPr="0012236A">
              <w:rPr>
                <w:iCs/>
                <w:color w:val="0D0D0D" w:themeColor="text1" w:themeTint="F2"/>
                <w:sz w:val="20"/>
              </w:rPr>
              <w:t xml:space="preserve"> </w:t>
            </w:r>
          </w:p>
          <w:p w14:paraId="37C9BC73" w14:textId="77777777" w:rsidR="00E06F48" w:rsidRDefault="00E06F48" w:rsidP="00351663">
            <w:pPr>
              <w:rPr>
                <w:i/>
                <w:color w:val="0070C0"/>
                <w:sz w:val="22"/>
              </w:rPr>
            </w:pPr>
          </w:p>
          <w:p w14:paraId="6BC32615" w14:textId="77777777" w:rsidR="00E06F48" w:rsidRDefault="00E06F48" w:rsidP="00351663">
            <w:pPr>
              <w:rPr>
                <w:i/>
                <w:color w:val="0070C0"/>
                <w:sz w:val="22"/>
              </w:rPr>
            </w:pPr>
          </w:p>
          <w:p w14:paraId="514F6A88" w14:textId="2245D32D" w:rsidR="0012236A" w:rsidRPr="00A80501" w:rsidRDefault="0012236A"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83796CF" w14:textId="77777777" w:rsidR="0012236A" w:rsidRPr="0012236A" w:rsidRDefault="0012236A" w:rsidP="0012236A">
            <w:pPr>
              <w:rPr>
                <w:iCs/>
                <w:color w:val="0D0D0D" w:themeColor="text1" w:themeTint="F2"/>
                <w:sz w:val="20"/>
              </w:rPr>
            </w:pPr>
          </w:p>
          <w:tbl>
            <w:tblPr>
              <w:tblW w:w="0" w:type="auto"/>
              <w:tblBorders>
                <w:top w:val="nil"/>
                <w:left w:val="nil"/>
                <w:bottom w:val="nil"/>
                <w:right w:val="nil"/>
              </w:tblBorders>
              <w:tblLayout w:type="fixed"/>
              <w:tblLook w:val="0000" w:firstRow="0" w:lastRow="0" w:firstColumn="0" w:lastColumn="0" w:noHBand="0" w:noVBand="0"/>
            </w:tblPr>
            <w:tblGrid>
              <w:gridCol w:w="13367"/>
            </w:tblGrid>
            <w:tr w:rsidR="0012236A" w:rsidRPr="0012236A" w14:paraId="606A891E" w14:textId="77777777">
              <w:tblPrEx>
                <w:tblCellMar>
                  <w:top w:w="0" w:type="dxa"/>
                  <w:bottom w:w="0" w:type="dxa"/>
                </w:tblCellMar>
              </w:tblPrEx>
              <w:trPr>
                <w:trHeight w:hRule="exact" w:val="1"/>
              </w:trPr>
              <w:tc>
                <w:tcPr>
                  <w:tcW w:w="13367" w:type="dxa"/>
                </w:tcPr>
                <w:p w14:paraId="57A141EA" w14:textId="77777777" w:rsidR="0012236A" w:rsidRPr="0012236A" w:rsidRDefault="0012236A" w:rsidP="0012236A">
                  <w:pPr>
                    <w:rPr>
                      <w:iCs/>
                      <w:color w:val="0D0D0D" w:themeColor="text1" w:themeTint="F2"/>
                      <w:sz w:val="20"/>
                    </w:rPr>
                  </w:pPr>
                  <w:r w:rsidRPr="0012236A">
                    <w:rPr>
                      <w:iCs/>
                      <w:color w:val="0D0D0D" w:themeColor="text1" w:themeTint="F2"/>
                      <w:sz w:val="20"/>
                    </w:rPr>
                    <w:t xml:space="preserve"> Students will demonstrate their knowledge of interrelated market forces and other factors that influence problems related to urban communities, such public </w:t>
                  </w:r>
                  <w:proofErr w:type="spellStart"/>
                  <w:proofErr w:type="gramStart"/>
                  <w:r w:rsidRPr="0012236A">
                    <w:rPr>
                      <w:iCs/>
                      <w:color w:val="0D0D0D" w:themeColor="text1" w:themeTint="F2"/>
                      <w:sz w:val="20"/>
                    </w:rPr>
                    <w:t>safety,healthcare</w:t>
                  </w:r>
                  <w:proofErr w:type="spellEnd"/>
                  <w:proofErr w:type="gramEnd"/>
                  <w:r w:rsidRPr="0012236A">
                    <w:rPr>
                      <w:iCs/>
                      <w:color w:val="0D0D0D" w:themeColor="text1" w:themeTint="F2"/>
                      <w:sz w:val="20"/>
                    </w:rPr>
                    <w:t>, economic opportunity, community development, security, infrastructure, housing, and education</w:t>
                  </w:r>
                  <w:r w:rsidRPr="0012236A">
                    <w:rPr>
                      <w:i/>
                      <w:iCs/>
                      <w:color w:val="0D0D0D" w:themeColor="text1" w:themeTint="F2"/>
                      <w:sz w:val="20"/>
                    </w:rPr>
                    <w:t xml:space="preserve">. </w:t>
                  </w:r>
                </w:p>
              </w:tc>
            </w:tr>
          </w:tbl>
          <w:p w14:paraId="0C2C79FF" w14:textId="71C038BE" w:rsidR="00E06F48" w:rsidRPr="0012236A" w:rsidRDefault="0012236A" w:rsidP="00351663">
            <w:pPr>
              <w:rPr>
                <w:iCs/>
                <w:color w:val="0070C0"/>
                <w:sz w:val="20"/>
                <w:szCs w:val="20"/>
              </w:rPr>
            </w:pPr>
            <w:r w:rsidRPr="0012236A">
              <w:rPr>
                <w:rFonts w:cs="Arial"/>
                <w:color w:val="000000"/>
                <w:sz w:val="20"/>
                <w:szCs w:val="20"/>
              </w:rPr>
              <w:t>Students will demonstrate their knowledg</w:t>
            </w:r>
            <w:bookmarkStart w:id="0" w:name="_GoBack"/>
            <w:bookmarkEnd w:id="0"/>
            <w:r w:rsidRPr="0012236A">
              <w:rPr>
                <w:rFonts w:cs="Arial"/>
                <w:color w:val="000000"/>
                <w:sz w:val="20"/>
                <w:szCs w:val="20"/>
              </w:rPr>
              <w:t>e of interrelated market forces and other factors that influence problems related to urban communities, such public safety,</w:t>
            </w:r>
            <w:r w:rsidRPr="0012236A">
              <w:rPr>
                <w:rFonts w:cs="Arial"/>
                <w:color w:val="000000"/>
                <w:sz w:val="20"/>
                <w:szCs w:val="20"/>
              </w:rPr>
              <w:t xml:space="preserve"> </w:t>
            </w:r>
            <w:r w:rsidRPr="0012236A">
              <w:rPr>
                <w:rFonts w:cs="Arial"/>
                <w:color w:val="000000"/>
                <w:sz w:val="20"/>
                <w:szCs w:val="20"/>
              </w:rPr>
              <w:t>healthcare, economic opportunity, community development, security, infrastructure, housing, and education.</w:t>
            </w:r>
            <w:r w:rsidRPr="0012236A">
              <w:rPr>
                <w:rFonts w:cs="Arial"/>
                <w:color w:val="000000"/>
                <w:sz w:val="20"/>
                <w:szCs w:val="20"/>
              </w:rPr>
              <w:t xml:space="preserve"> </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905CCE" w:rsidRDefault="00E06F48" w:rsidP="00351663">
            <w:pPr>
              <w:rPr>
                <w:sz w:val="20"/>
              </w:rPr>
            </w:pPr>
            <w:r w:rsidRPr="00905CCE">
              <w:rPr>
                <w:sz w:val="20"/>
              </w:rPr>
              <w:t>Assessment Activity/Artifact:</w:t>
            </w:r>
          </w:p>
          <w:p w14:paraId="4115854E" w14:textId="77777777" w:rsidR="00240064" w:rsidRDefault="00240064" w:rsidP="00240064">
            <w:pPr>
              <w:pStyle w:val="Default"/>
              <w:rPr>
                <w:color w:val="auto"/>
              </w:rPr>
            </w:pPr>
          </w:p>
          <w:p w14:paraId="5091B7E8" w14:textId="0438BE35" w:rsidR="00240064" w:rsidRDefault="00240064" w:rsidP="00240064">
            <w:pPr>
              <w:pStyle w:val="Default"/>
              <w:numPr>
                <w:ilvl w:val="0"/>
                <w:numId w:val="10"/>
              </w:numPr>
              <w:rPr>
                <w:sz w:val="20"/>
                <w:szCs w:val="20"/>
              </w:rPr>
            </w:pPr>
            <w:r>
              <w:rPr>
                <w:sz w:val="20"/>
                <w:szCs w:val="20"/>
              </w:rPr>
              <w:t>Discussion Questions</w:t>
            </w:r>
            <w:r>
              <w:rPr>
                <w:sz w:val="20"/>
                <w:szCs w:val="20"/>
              </w:rPr>
              <w:t xml:space="preserve"> </w:t>
            </w:r>
          </w:p>
          <w:p w14:paraId="3BF88719" w14:textId="4E30505A" w:rsidR="00E06F48" w:rsidRPr="00240064" w:rsidRDefault="00240064" w:rsidP="00240064">
            <w:pPr>
              <w:pStyle w:val="Default"/>
              <w:rPr>
                <w:color w:val="FF0000"/>
                <w:sz w:val="16"/>
                <w:szCs w:val="16"/>
              </w:rPr>
            </w:pPr>
            <w:r>
              <w:rPr>
                <w:i/>
                <w:iCs/>
                <w:color w:val="FF0000"/>
                <w:sz w:val="16"/>
                <w:szCs w:val="16"/>
              </w:rPr>
              <w:t>Historically, some make the claim that land-</w:t>
            </w:r>
            <w:proofErr w:type="spellStart"/>
            <w:r>
              <w:rPr>
                <w:i/>
                <w:iCs/>
                <w:color w:val="FF0000"/>
                <w:sz w:val="16"/>
                <w:szCs w:val="16"/>
              </w:rPr>
              <w:t>usepattern</w:t>
            </w:r>
            <w:proofErr w:type="spellEnd"/>
            <w:r>
              <w:rPr>
                <w:i/>
                <w:iCs/>
                <w:color w:val="FF0000"/>
                <w:sz w:val="16"/>
                <w:szCs w:val="16"/>
              </w:rPr>
              <w:t xml:space="preserve"> changes were the result of changes </w:t>
            </w:r>
            <w:proofErr w:type="spellStart"/>
            <w:r>
              <w:rPr>
                <w:i/>
                <w:iCs/>
                <w:color w:val="FF0000"/>
                <w:sz w:val="16"/>
                <w:szCs w:val="16"/>
              </w:rPr>
              <w:t>intransportation</w:t>
            </w:r>
            <w:proofErr w:type="spellEnd"/>
            <w:r>
              <w:rPr>
                <w:i/>
                <w:iCs/>
                <w:color w:val="FF0000"/>
                <w:sz w:val="16"/>
                <w:szCs w:val="16"/>
              </w:rPr>
              <w:t xml:space="preserve">. An example of this was </w:t>
            </w:r>
            <w:proofErr w:type="spellStart"/>
            <w:r>
              <w:rPr>
                <w:i/>
                <w:iCs/>
                <w:color w:val="FF0000"/>
                <w:sz w:val="16"/>
                <w:szCs w:val="16"/>
              </w:rPr>
              <w:t>thatsuburbanization</w:t>
            </w:r>
            <w:proofErr w:type="spellEnd"/>
            <w:r>
              <w:rPr>
                <w:i/>
                <w:iCs/>
                <w:color w:val="FF0000"/>
                <w:sz w:val="16"/>
                <w:szCs w:val="16"/>
              </w:rPr>
              <w:t xml:space="preserve"> was the result of the introduction </w:t>
            </w:r>
            <w:proofErr w:type="spellStart"/>
            <w:r>
              <w:rPr>
                <w:i/>
                <w:iCs/>
                <w:color w:val="FF0000"/>
                <w:sz w:val="16"/>
                <w:szCs w:val="16"/>
              </w:rPr>
              <w:t>ofthe</w:t>
            </w:r>
            <w:proofErr w:type="spellEnd"/>
            <w:r>
              <w:rPr>
                <w:i/>
                <w:iCs/>
                <w:color w:val="FF0000"/>
                <w:sz w:val="16"/>
                <w:szCs w:val="16"/>
              </w:rPr>
              <w:t xml:space="preserve"> automobile. Others claim that suburbanization </w:t>
            </w:r>
            <w:proofErr w:type="spellStart"/>
            <w:r>
              <w:rPr>
                <w:i/>
                <w:iCs/>
                <w:color w:val="FF0000"/>
                <w:sz w:val="16"/>
                <w:szCs w:val="16"/>
              </w:rPr>
              <w:t>isa</w:t>
            </w:r>
            <w:proofErr w:type="spellEnd"/>
            <w:r>
              <w:rPr>
                <w:i/>
                <w:iCs/>
                <w:color w:val="FF0000"/>
                <w:sz w:val="16"/>
                <w:szCs w:val="16"/>
              </w:rPr>
              <w:t xml:space="preserve"> result of real estate and the free market of </w:t>
            </w:r>
            <w:proofErr w:type="spellStart"/>
            <w:proofErr w:type="gramStart"/>
            <w:r>
              <w:rPr>
                <w:i/>
                <w:iCs/>
                <w:color w:val="FF0000"/>
                <w:sz w:val="16"/>
                <w:szCs w:val="16"/>
              </w:rPr>
              <w:t>land.Briefly</w:t>
            </w:r>
            <w:proofErr w:type="spellEnd"/>
            <w:proofErr w:type="gramEnd"/>
            <w:r>
              <w:rPr>
                <w:i/>
                <w:iCs/>
                <w:color w:val="FF0000"/>
                <w:sz w:val="16"/>
                <w:szCs w:val="16"/>
              </w:rPr>
              <w:t xml:space="preserve"> explain which you agree with and why?</w:t>
            </w:r>
          </w:p>
          <w:tbl>
            <w:tblPr>
              <w:tblW w:w="8399" w:type="dxa"/>
              <w:tblBorders>
                <w:top w:val="nil"/>
                <w:left w:val="nil"/>
                <w:bottom w:val="nil"/>
                <w:right w:val="nil"/>
              </w:tblBorders>
              <w:tblLayout w:type="fixed"/>
              <w:tblLook w:val="0000" w:firstRow="0" w:lastRow="0" w:firstColumn="0" w:lastColumn="0" w:noHBand="0" w:noVBand="0"/>
            </w:tblPr>
            <w:tblGrid>
              <w:gridCol w:w="8399"/>
            </w:tblGrid>
            <w:tr w:rsidR="00240064" w14:paraId="05715432" w14:textId="77777777" w:rsidTr="00240064">
              <w:tblPrEx>
                <w:tblCellMar>
                  <w:top w:w="0" w:type="dxa"/>
                  <w:bottom w:w="0" w:type="dxa"/>
                </w:tblCellMar>
              </w:tblPrEx>
              <w:trPr>
                <w:trHeight w:val="734"/>
              </w:trPr>
              <w:tc>
                <w:tcPr>
                  <w:tcW w:w="8399" w:type="dxa"/>
                </w:tcPr>
                <w:p w14:paraId="1B390A29" w14:textId="3106BB71" w:rsidR="00240064" w:rsidRDefault="00240064" w:rsidP="00240064">
                  <w:pPr>
                    <w:pStyle w:val="Default"/>
                    <w:rPr>
                      <w:sz w:val="20"/>
                      <w:szCs w:val="20"/>
                    </w:rPr>
                  </w:pPr>
                  <w:r>
                    <w:rPr>
                      <w:sz w:val="20"/>
                      <w:szCs w:val="20"/>
                    </w:rPr>
                    <w:t>2.Quizzes</w:t>
                  </w:r>
                </w:p>
                <w:p w14:paraId="61721170" w14:textId="77777777" w:rsidR="00240064" w:rsidRDefault="00240064" w:rsidP="00240064">
                  <w:pPr>
                    <w:pStyle w:val="Default"/>
                    <w:rPr>
                      <w:sz w:val="20"/>
                      <w:szCs w:val="20"/>
                    </w:rPr>
                  </w:pPr>
                  <w:r>
                    <w:rPr>
                      <w:sz w:val="20"/>
                      <w:szCs w:val="20"/>
                    </w:rPr>
                    <w:t>3.Urban Theme Paper</w:t>
                  </w:r>
                </w:p>
                <w:p w14:paraId="24C8A83D" w14:textId="77777777" w:rsidR="00240064" w:rsidRDefault="00240064" w:rsidP="00240064">
                  <w:pPr>
                    <w:pStyle w:val="Default"/>
                    <w:rPr>
                      <w:i/>
                      <w:iCs/>
                      <w:color w:val="FF0000"/>
                      <w:sz w:val="16"/>
                      <w:szCs w:val="16"/>
                    </w:rPr>
                  </w:pPr>
                  <w:r>
                    <w:rPr>
                      <w:i/>
                      <w:iCs/>
                      <w:color w:val="FF0000"/>
                      <w:sz w:val="16"/>
                      <w:szCs w:val="16"/>
                    </w:rPr>
                    <w:t>Students are required to select a topic (Climate</w:t>
                  </w:r>
                  <w:r>
                    <w:rPr>
                      <w:i/>
                      <w:iCs/>
                      <w:color w:val="FF0000"/>
                      <w:sz w:val="16"/>
                      <w:szCs w:val="16"/>
                    </w:rPr>
                    <w:t xml:space="preserve"> </w:t>
                  </w:r>
                  <w:r>
                    <w:rPr>
                      <w:i/>
                      <w:iCs/>
                      <w:color w:val="FF0000"/>
                      <w:sz w:val="16"/>
                      <w:szCs w:val="16"/>
                    </w:rPr>
                    <w:t>change,</w:t>
                  </w:r>
                </w:p>
                <w:p w14:paraId="12F8E3AF" w14:textId="384A8E10" w:rsidR="00240064" w:rsidRDefault="00240064" w:rsidP="00240064">
                  <w:pPr>
                    <w:pStyle w:val="Default"/>
                    <w:rPr>
                      <w:i/>
                      <w:iCs/>
                      <w:color w:val="FF0000"/>
                      <w:sz w:val="16"/>
                      <w:szCs w:val="16"/>
                    </w:rPr>
                  </w:pPr>
                  <w:r>
                    <w:rPr>
                      <w:i/>
                      <w:iCs/>
                      <w:color w:val="FF0000"/>
                      <w:sz w:val="16"/>
                      <w:szCs w:val="16"/>
                    </w:rPr>
                    <w:t xml:space="preserve"> energy, gender, housing, mobility,</w:t>
                  </w:r>
                  <w:r>
                    <w:rPr>
                      <w:i/>
                      <w:iCs/>
                      <w:color w:val="FF0000"/>
                      <w:sz w:val="16"/>
                      <w:szCs w:val="16"/>
                    </w:rPr>
                    <w:t xml:space="preserve"> </w:t>
                  </w:r>
                  <w:r>
                    <w:rPr>
                      <w:i/>
                      <w:iCs/>
                      <w:color w:val="FF0000"/>
                      <w:sz w:val="16"/>
                      <w:szCs w:val="16"/>
                    </w:rPr>
                    <w:t>migration,</w:t>
                  </w:r>
                  <w:r>
                    <w:rPr>
                      <w:i/>
                      <w:iCs/>
                      <w:color w:val="FF0000"/>
                      <w:sz w:val="16"/>
                      <w:szCs w:val="16"/>
                    </w:rPr>
                    <w:t xml:space="preserve"> </w:t>
                  </w:r>
                  <w:r>
                    <w:rPr>
                      <w:i/>
                      <w:iCs/>
                      <w:color w:val="FF0000"/>
                      <w:sz w:val="16"/>
                      <w:szCs w:val="16"/>
                    </w:rPr>
                    <w:t>etc.) and</w:t>
                  </w:r>
                </w:p>
                <w:p w14:paraId="4336A351" w14:textId="77777777" w:rsidR="00240064" w:rsidRDefault="00240064" w:rsidP="00240064">
                  <w:pPr>
                    <w:pStyle w:val="Default"/>
                    <w:rPr>
                      <w:i/>
                      <w:iCs/>
                      <w:color w:val="FF0000"/>
                      <w:sz w:val="16"/>
                      <w:szCs w:val="16"/>
                    </w:rPr>
                  </w:pPr>
                  <w:r>
                    <w:rPr>
                      <w:i/>
                      <w:iCs/>
                      <w:color w:val="FF0000"/>
                      <w:sz w:val="16"/>
                      <w:szCs w:val="16"/>
                    </w:rPr>
                    <w:t xml:space="preserve"> write a paper on the challenges associated</w:t>
                  </w:r>
                  <w:r>
                    <w:rPr>
                      <w:i/>
                      <w:iCs/>
                      <w:color w:val="FF0000"/>
                      <w:sz w:val="16"/>
                      <w:szCs w:val="16"/>
                    </w:rPr>
                    <w:t xml:space="preserve"> </w:t>
                  </w:r>
                  <w:r>
                    <w:rPr>
                      <w:i/>
                      <w:iCs/>
                      <w:color w:val="FF0000"/>
                      <w:sz w:val="16"/>
                      <w:szCs w:val="16"/>
                    </w:rPr>
                    <w:t xml:space="preserve">with such </w:t>
                  </w:r>
                </w:p>
                <w:p w14:paraId="1C69C35A" w14:textId="77777777" w:rsidR="00240064" w:rsidRDefault="00240064" w:rsidP="00240064">
                  <w:pPr>
                    <w:pStyle w:val="Default"/>
                    <w:rPr>
                      <w:i/>
                      <w:iCs/>
                      <w:color w:val="FF0000"/>
                      <w:sz w:val="16"/>
                      <w:szCs w:val="16"/>
                    </w:rPr>
                  </w:pPr>
                  <w:r>
                    <w:rPr>
                      <w:i/>
                      <w:iCs/>
                      <w:color w:val="FF0000"/>
                      <w:sz w:val="16"/>
                      <w:szCs w:val="16"/>
                    </w:rPr>
                    <w:t>and possible solutions to overcome those</w:t>
                  </w:r>
                  <w:r>
                    <w:rPr>
                      <w:i/>
                      <w:iCs/>
                      <w:color w:val="FF0000"/>
                      <w:sz w:val="16"/>
                      <w:szCs w:val="16"/>
                    </w:rPr>
                    <w:t xml:space="preserve"> </w:t>
                  </w:r>
                  <w:r>
                    <w:rPr>
                      <w:i/>
                      <w:iCs/>
                      <w:color w:val="FF0000"/>
                      <w:sz w:val="16"/>
                      <w:szCs w:val="16"/>
                    </w:rPr>
                    <w:t xml:space="preserve">challenges, </w:t>
                  </w:r>
                </w:p>
                <w:p w14:paraId="78E7F9FE" w14:textId="5EF948C6" w:rsidR="00240064" w:rsidRDefault="00240064" w:rsidP="00240064">
                  <w:pPr>
                    <w:pStyle w:val="Default"/>
                    <w:rPr>
                      <w:color w:val="FF0000"/>
                      <w:sz w:val="16"/>
                      <w:szCs w:val="16"/>
                    </w:rPr>
                  </w:pPr>
                  <w:r>
                    <w:rPr>
                      <w:i/>
                      <w:iCs/>
                      <w:color w:val="FF0000"/>
                      <w:sz w:val="16"/>
                      <w:szCs w:val="16"/>
                    </w:rPr>
                    <w:t>and how it relates to readings/lectures.</w:t>
                  </w:r>
                </w:p>
                <w:p w14:paraId="766E6DA5" w14:textId="77777777" w:rsidR="00240064" w:rsidRDefault="00240064" w:rsidP="00240064">
                  <w:pPr>
                    <w:pStyle w:val="Default"/>
                    <w:rPr>
                      <w:color w:val="FF0000"/>
                      <w:sz w:val="16"/>
                      <w:szCs w:val="16"/>
                    </w:rPr>
                  </w:pPr>
                </w:p>
              </w:tc>
            </w:tr>
            <w:tr w:rsidR="00240064" w14:paraId="0FA8D045" w14:textId="77777777" w:rsidTr="00240064">
              <w:tblPrEx>
                <w:tblCellMar>
                  <w:top w:w="0" w:type="dxa"/>
                  <w:bottom w:w="0" w:type="dxa"/>
                </w:tblCellMar>
              </w:tblPrEx>
              <w:trPr>
                <w:trHeight w:val="135"/>
              </w:trPr>
              <w:tc>
                <w:tcPr>
                  <w:tcW w:w="8399" w:type="dxa"/>
                </w:tcPr>
                <w:p w14:paraId="69BFE0AB" w14:textId="7BB3920F" w:rsidR="00240064" w:rsidRDefault="00240064" w:rsidP="00240064">
                  <w:pPr>
                    <w:pStyle w:val="Default"/>
                    <w:rPr>
                      <w:sz w:val="20"/>
                      <w:szCs w:val="20"/>
                    </w:rPr>
                  </w:pPr>
                  <w:r>
                    <w:rPr>
                      <w:sz w:val="20"/>
                      <w:szCs w:val="20"/>
                    </w:rPr>
                    <w:t xml:space="preserve">Evaluation Process: </w:t>
                  </w:r>
                </w:p>
                <w:tbl>
                  <w:tblPr>
                    <w:tblW w:w="0" w:type="auto"/>
                    <w:tblBorders>
                      <w:top w:val="nil"/>
                      <w:left w:val="nil"/>
                      <w:bottom w:val="nil"/>
                      <w:right w:val="nil"/>
                    </w:tblBorders>
                    <w:tblLayout w:type="fixed"/>
                    <w:tblLook w:val="0000" w:firstRow="0" w:lastRow="0" w:firstColumn="0" w:lastColumn="0" w:noHBand="0" w:noVBand="0"/>
                  </w:tblPr>
                  <w:tblGrid>
                    <w:gridCol w:w="3999"/>
                  </w:tblGrid>
                  <w:tr w:rsidR="00240064" w:rsidRPr="00240064" w14:paraId="61707E43" w14:textId="77777777" w:rsidTr="00240064">
                    <w:tblPrEx>
                      <w:tblCellMar>
                        <w:top w:w="0" w:type="dxa"/>
                        <w:bottom w:w="0" w:type="dxa"/>
                      </w:tblCellMar>
                    </w:tblPrEx>
                    <w:trPr>
                      <w:trHeight w:val="507"/>
                    </w:trPr>
                    <w:tc>
                      <w:tcPr>
                        <w:tcW w:w="3999" w:type="dxa"/>
                      </w:tcPr>
                      <w:p w14:paraId="38132EDB" w14:textId="77777777" w:rsidR="00240064" w:rsidRPr="00240064" w:rsidRDefault="00240064" w:rsidP="00240064">
                        <w:pPr>
                          <w:pStyle w:val="Default"/>
                          <w:rPr>
                            <w:sz w:val="20"/>
                            <w:szCs w:val="20"/>
                          </w:rPr>
                        </w:pPr>
                      </w:p>
                      <w:p w14:paraId="52F9497F" w14:textId="77777777" w:rsidR="00240064" w:rsidRPr="00240064" w:rsidRDefault="00240064" w:rsidP="00240064">
                        <w:pPr>
                          <w:pStyle w:val="Default"/>
                          <w:rPr>
                            <w:sz w:val="20"/>
                            <w:szCs w:val="20"/>
                          </w:rPr>
                        </w:pPr>
                        <w:r w:rsidRPr="00240064">
                          <w:rPr>
                            <w:sz w:val="20"/>
                            <w:szCs w:val="20"/>
                          </w:rPr>
                          <w:t>1.Discussions Rubric scale 1-5.</w:t>
                        </w:r>
                      </w:p>
                      <w:p w14:paraId="408560FB" w14:textId="77777777" w:rsidR="00240064" w:rsidRPr="00240064" w:rsidRDefault="00240064" w:rsidP="00240064">
                        <w:pPr>
                          <w:pStyle w:val="Default"/>
                          <w:rPr>
                            <w:sz w:val="20"/>
                            <w:szCs w:val="20"/>
                          </w:rPr>
                        </w:pPr>
                        <w:r w:rsidRPr="00240064">
                          <w:rPr>
                            <w:sz w:val="20"/>
                            <w:szCs w:val="20"/>
                          </w:rPr>
                          <w:t>2.Quizzes Rubric Scale 1-10.</w:t>
                        </w:r>
                      </w:p>
                      <w:p w14:paraId="57E660D6" w14:textId="77777777" w:rsidR="00240064" w:rsidRPr="00240064" w:rsidRDefault="00240064" w:rsidP="00240064">
                        <w:pPr>
                          <w:pStyle w:val="Default"/>
                          <w:rPr>
                            <w:sz w:val="20"/>
                            <w:szCs w:val="20"/>
                          </w:rPr>
                        </w:pPr>
                        <w:r w:rsidRPr="00240064">
                          <w:rPr>
                            <w:sz w:val="20"/>
                            <w:szCs w:val="20"/>
                          </w:rPr>
                          <w:t>3.Urban Theme Paper Rubric Scale 1-20.</w:t>
                        </w:r>
                      </w:p>
                      <w:p w14:paraId="3C1DE1E9" w14:textId="77777777" w:rsidR="00240064" w:rsidRPr="00240064" w:rsidRDefault="00240064" w:rsidP="00240064">
                        <w:pPr>
                          <w:pStyle w:val="Default"/>
                          <w:rPr>
                            <w:sz w:val="20"/>
                            <w:szCs w:val="20"/>
                          </w:rPr>
                        </w:pPr>
                      </w:p>
                    </w:tc>
                  </w:tr>
                </w:tbl>
                <w:p w14:paraId="67B7C260" w14:textId="798E78DE" w:rsidR="00240064" w:rsidRDefault="00240064" w:rsidP="00240064">
                  <w:pPr>
                    <w:pStyle w:val="Default"/>
                    <w:rPr>
                      <w:sz w:val="20"/>
                      <w:szCs w:val="20"/>
                    </w:rPr>
                  </w:pPr>
                </w:p>
              </w:tc>
            </w:tr>
          </w:tbl>
          <w:p w14:paraId="215E4D2E" w14:textId="2124EA76" w:rsidR="00E06F48" w:rsidRDefault="00E06F48" w:rsidP="00351663">
            <w:pPr>
              <w:rPr>
                <w:sz w:val="20"/>
              </w:rPr>
            </w:pPr>
            <w:r w:rsidRPr="00905CCE">
              <w:rPr>
                <w:sz w:val="20"/>
              </w:rPr>
              <w:t>Minimum Criteria for Success:</w:t>
            </w:r>
          </w:p>
          <w:p w14:paraId="20436399" w14:textId="41AD7C23" w:rsidR="00240064" w:rsidRDefault="00240064" w:rsidP="00240064">
            <w:pPr>
              <w:pStyle w:val="ListParagraph"/>
              <w:numPr>
                <w:ilvl w:val="0"/>
                <w:numId w:val="11"/>
              </w:numPr>
              <w:rPr>
                <w:sz w:val="20"/>
              </w:rPr>
            </w:pPr>
            <w:r>
              <w:rPr>
                <w:sz w:val="20"/>
              </w:rPr>
              <w:t>Discussion: 3 or higher on rubric</w:t>
            </w:r>
          </w:p>
          <w:p w14:paraId="729C7880" w14:textId="491C669C" w:rsidR="00240064" w:rsidRDefault="00240064" w:rsidP="00240064">
            <w:pPr>
              <w:pStyle w:val="ListParagraph"/>
              <w:numPr>
                <w:ilvl w:val="0"/>
                <w:numId w:val="11"/>
              </w:numPr>
              <w:rPr>
                <w:sz w:val="20"/>
              </w:rPr>
            </w:pPr>
            <w:r>
              <w:rPr>
                <w:sz w:val="20"/>
              </w:rPr>
              <w:t xml:space="preserve">Quizzes: 7 or </w:t>
            </w:r>
            <w:r>
              <w:rPr>
                <w:sz w:val="20"/>
              </w:rPr>
              <w:t>higher on rubric</w:t>
            </w:r>
          </w:p>
          <w:p w14:paraId="61993AB9" w14:textId="479D1AAD" w:rsidR="00240064" w:rsidRPr="00240064" w:rsidRDefault="00240064" w:rsidP="00240064">
            <w:pPr>
              <w:pStyle w:val="ListParagraph"/>
              <w:numPr>
                <w:ilvl w:val="0"/>
                <w:numId w:val="11"/>
              </w:numPr>
              <w:rPr>
                <w:sz w:val="20"/>
              </w:rPr>
            </w:pPr>
            <w:r>
              <w:rPr>
                <w:sz w:val="20"/>
              </w:rPr>
              <w:t xml:space="preserve">Urban Theme: 14 or higher on rubric </w:t>
            </w:r>
          </w:p>
          <w:p w14:paraId="1F9CE4FD" w14:textId="77777777" w:rsidR="00E06F48" w:rsidRDefault="00E06F48" w:rsidP="00351663">
            <w:pPr>
              <w:rPr>
                <w:i/>
                <w:color w:val="0070C0"/>
                <w:sz w:val="20"/>
              </w:rPr>
            </w:pPr>
          </w:p>
          <w:p w14:paraId="27031866" w14:textId="135F2CDD" w:rsidR="00E06F48" w:rsidRPr="00240064" w:rsidRDefault="00E06F48" w:rsidP="00351663">
            <w:pPr>
              <w:rPr>
                <w:sz w:val="20"/>
              </w:rPr>
            </w:pPr>
            <w:r>
              <w:rPr>
                <w:sz w:val="20"/>
              </w:rPr>
              <w:t>Sample:</w:t>
            </w:r>
            <w:r w:rsidR="00240064">
              <w:rPr>
                <w:sz w:val="20"/>
              </w:rPr>
              <w:t xml:space="preserve"> </w:t>
            </w:r>
            <w:r w:rsidR="00240064" w:rsidRPr="00240064">
              <w:rPr>
                <w:iCs/>
                <w:color w:val="000000" w:themeColor="text1"/>
                <w:sz w:val="21"/>
                <w:szCs w:val="22"/>
              </w:rPr>
              <w:t>All students will be assessed</w:t>
            </w: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F1A582C" w14:textId="77777777" w:rsidR="0012236A" w:rsidRDefault="0012236A" w:rsidP="0012236A">
            <w:pPr>
              <w:pStyle w:val="Default"/>
              <w:rPr>
                <w:sz w:val="20"/>
                <w:szCs w:val="20"/>
              </w:rPr>
            </w:pPr>
            <w:r>
              <w:rPr>
                <w:sz w:val="20"/>
                <w:szCs w:val="20"/>
              </w:rPr>
              <w:t xml:space="preserve">Students will articulate the multiple stakeholder perspectives involved in addressing the challenges associated with regulating urban development, such as immigration, land use, and transportation in the urban setting, as well as the relationship between policy decisions and outcomes. </w:t>
            </w:r>
          </w:p>
          <w:p w14:paraId="3E541137" w14:textId="7E10E37A" w:rsidR="00E06F48" w:rsidRPr="0012236A" w:rsidRDefault="00E06F48" w:rsidP="00351663">
            <w:pPr>
              <w:rPr>
                <w:iCs/>
                <w:color w:val="000000" w:themeColor="text1"/>
                <w:sz w:val="20"/>
              </w:rPr>
            </w:pP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905CCE" w:rsidRDefault="00E06F48" w:rsidP="00351663">
            <w:pPr>
              <w:rPr>
                <w:sz w:val="20"/>
              </w:rPr>
            </w:pPr>
            <w:r w:rsidRPr="00905CCE">
              <w:rPr>
                <w:sz w:val="20"/>
              </w:rPr>
              <w:t>Assessment Activity/Artifact:</w:t>
            </w:r>
          </w:p>
          <w:p w14:paraId="1D0F2DB9" w14:textId="77777777" w:rsidR="00240064" w:rsidRPr="00240064" w:rsidRDefault="00240064" w:rsidP="00240064">
            <w:pPr>
              <w:rPr>
                <w:iCs/>
                <w:color w:val="000000" w:themeColor="text1"/>
                <w:sz w:val="20"/>
              </w:rPr>
            </w:pPr>
            <w:r w:rsidRPr="00240064">
              <w:rPr>
                <w:iCs/>
                <w:color w:val="000000" w:themeColor="text1"/>
                <w:sz w:val="20"/>
              </w:rPr>
              <w:t>Assessment Activity/Artifact:</w:t>
            </w:r>
          </w:p>
          <w:p w14:paraId="6A59C275" w14:textId="77777777" w:rsidR="00240064" w:rsidRPr="00240064" w:rsidRDefault="00240064" w:rsidP="00240064">
            <w:pPr>
              <w:rPr>
                <w:iCs/>
                <w:color w:val="000000" w:themeColor="text1"/>
                <w:sz w:val="20"/>
              </w:rPr>
            </w:pPr>
          </w:p>
          <w:p w14:paraId="108601CF" w14:textId="77777777" w:rsidR="00240064" w:rsidRPr="00240064" w:rsidRDefault="00240064" w:rsidP="00240064">
            <w:pPr>
              <w:numPr>
                <w:ilvl w:val="0"/>
                <w:numId w:val="13"/>
              </w:numPr>
              <w:rPr>
                <w:iCs/>
                <w:color w:val="000000" w:themeColor="text1"/>
                <w:sz w:val="20"/>
              </w:rPr>
            </w:pPr>
            <w:r w:rsidRPr="00240064">
              <w:rPr>
                <w:iCs/>
                <w:color w:val="000000" w:themeColor="text1"/>
                <w:sz w:val="20"/>
              </w:rPr>
              <w:t xml:space="preserve">Civic Engagement Assignment </w:t>
            </w:r>
            <w:r w:rsidRPr="00240064">
              <w:rPr>
                <w:i/>
                <w:iCs/>
                <w:color w:val="000000" w:themeColor="text1"/>
                <w:sz w:val="20"/>
              </w:rPr>
              <w:t xml:space="preserve">Students attend a public meeting to learn more about local government and problem solving. Additionally, they are asked to write a paper on how local government issues relate to readings/lectures and from a global perspective. Interconnectedness and global awareness </w:t>
            </w:r>
            <w:proofErr w:type="gramStart"/>
            <w:r w:rsidRPr="00240064">
              <w:rPr>
                <w:i/>
                <w:iCs/>
                <w:color w:val="000000" w:themeColor="text1"/>
                <w:sz w:val="20"/>
              </w:rPr>
              <w:t>is</w:t>
            </w:r>
            <w:proofErr w:type="gramEnd"/>
            <w:r w:rsidRPr="00240064">
              <w:rPr>
                <w:i/>
                <w:iCs/>
                <w:color w:val="000000" w:themeColor="text1"/>
                <w:sz w:val="20"/>
              </w:rPr>
              <w:t xml:space="preserve"> addressed in this assignment.</w:t>
            </w:r>
          </w:p>
          <w:p w14:paraId="00002CFB" w14:textId="77777777" w:rsidR="00240064" w:rsidRPr="00240064" w:rsidRDefault="00240064" w:rsidP="00240064">
            <w:pPr>
              <w:rPr>
                <w:iCs/>
                <w:color w:val="000000" w:themeColor="text1"/>
                <w:sz w:val="20"/>
              </w:rPr>
            </w:pPr>
          </w:p>
          <w:p w14:paraId="21CA574D" w14:textId="77777777" w:rsidR="00240064" w:rsidRPr="00240064" w:rsidRDefault="00240064" w:rsidP="00240064">
            <w:pPr>
              <w:rPr>
                <w:iCs/>
                <w:color w:val="000000" w:themeColor="text1"/>
                <w:sz w:val="20"/>
              </w:rPr>
            </w:pPr>
            <w:r w:rsidRPr="00240064">
              <w:rPr>
                <w:iCs/>
                <w:color w:val="000000" w:themeColor="text1"/>
                <w:sz w:val="20"/>
              </w:rPr>
              <w:t>Evaluation Process:</w:t>
            </w:r>
          </w:p>
          <w:p w14:paraId="6A83EEB4" w14:textId="77777777" w:rsidR="00240064" w:rsidRPr="00240064" w:rsidRDefault="00240064" w:rsidP="00240064">
            <w:pPr>
              <w:numPr>
                <w:ilvl w:val="0"/>
                <w:numId w:val="14"/>
              </w:numPr>
              <w:rPr>
                <w:iCs/>
                <w:color w:val="000000" w:themeColor="text1"/>
                <w:sz w:val="20"/>
              </w:rPr>
            </w:pPr>
            <w:r w:rsidRPr="00240064">
              <w:rPr>
                <w:iCs/>
                <w:color w:val="000000" w:themeColor="text1"/>
                <w:sz w:val="20"/>
              </w:rPr>
              <w:t>Rubric, scale of 1-10.</w:t>
            </w:r>
          </w:p>
          <w:p w14:paraId="62694CD3" w14:textId="77777777" w:rsidR="00240064" w:rsidRPr="00240064" w:rsidRDefault="00240064" w:rsidP="00240064">
            <w:pPr>
              <w:rPr>
                <w:iCs/>
                <w:color w:val="000000" w:themeColor="text1"/>
                <w:sz w:val="20"/>
              </w:rPr>
            </w:pPr>
          </w:p>
          <w:p w14:paraId="7CB527E5" w14:textId="77777777" w:rsidR="00240064" w:rsidRPr="00240064" w:rsidRDefault="00240064" w:rsidP="00240064">
            <w:pPr>
              <w:rPr>
                <w:iCs/>
                <w:color w:val="000000" w:themeColor="text1"/>
                <w:sz w:val="20"/>
              </w:rPr>
            </w:pPr>
          </w:p>
          <w:p w14:paraId="4CC875F3" w14:textId="77777777" w:rsidR="00240064" w:rsidRPr="00240064" w:rsidRDefault="00240064" w:rsidP="00240064">
            <w:pPr>
              <w:rPr>
                <w:iCs/>
                <w:color w:val="000000" w:themeColor="text1"/>
                <w:sz w:val="20"/>
              </w:rPr>
            </w:pPr>
            <w:r w:rsidRPr="00240064">
              <w:rPr>
                <w:iCs/>
                <w:color w:val="000000" w:themeColor="text1"/>
                <w:sz w:val="20"/>
              </w:rPr>
              <w:t>Minimum Criteria for Success:</w:t>
            </w:r>
          </w:p>
          <w:p w14:paraId="4161CB8F" w14:textId="553176E5" w:rsidR="00240064" w:rsidRPr="00240064" w:rsidRDefault="00240064" w:rsidP="00240064">
            <w:pPr>
              <w:pStyle w:val="ListParagraph"/>
              <w:numPr>
                <w:ilvl w:val="0"/>
                <w:numId w:val="15"/>
              </w:numPr>
              <w:rPr>
                <w:color w:val="000000" w:themeColor="text1"/>
                <w:sz w:val="20"/>
              </w:rPr>
            </w:pPr>
            <w:r>
              <w:rPr>
                <w:color w:val="000000" w:themeColor="text1"/>
                <w:sz w:val="20"/>
              </w:rPr>
              <w:t>Score of 7 or higher on rubric</w:t>
            </w:r>
          </w:p>
          <w:p w14:paraId="5FCB1672" w14:textId="77777777" w:rsidR="00240064" w:rsidRPr="00240064" w:rsidRDefault="00240064" w:rsidP="00240064">
            <w:pPr>
              <w:rPr>
                <w:i/>
                <w:iCs/>
                <w:color w:val="000000" w:themeColor="text1"/>
                <w:sz w:val="20"/>
              </w:rPr>
            </w:pPr>
          </w:p>
          <w:p w14:paraId="0D290A07" w14:textId="77777777" w:rsidR="00240064" w:rsidRPr="00240064" w:rsidRDefault="00240064" w:rsidP="00240064">
            <w:pPr>
              <w:rPr>
                <w:iCs/>
                <w:color w:val="000000" w:themeColor="text1"/>
                <w:sz w:val="20"/>
              </w:rPr>
            </w:pPr>
            <w:r w:rsidRPr="00240064">
              <w:rPr>
                <w:iCs/>
                <w:color w:val="000000" w:themeColor="text1"/>
                <w:sz w:val="20"/>
              </w:rPr>
              <w:t>Sample:</w:t>
            </w:r>
          </w:p>
          <w:p w14:paraId="2BE3119A" w14:textId="7BEAB67D" w:rsidR="00E06F48" w:rsidRPr="00240064" w:rsidRDefault="00240064" w:rsidP="00351663">
            <w:pPr>
              <w:rPr>
                <w:iCs/>
                <w:color w:val="000000" w:themeColor="text1"/>
                <w:sz w:val="20"/>
              </w:rPr>
            </w:pPr>
            <w:r w:rsidRPr="00240064">
              <w:rPr>
                <w:iCs/>
                <w:color w:val="000000" w:themeColor="text1"/>
                <w:sz w:val="20"/>
              </w:rPr>
              <w:t>All students will be assessed</w:t>
            </w: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16C3DF0F" w:rsidR="00E06F48" w:rsidRPr="00240064" w:rsidRDefault="00240064" w:rsidP="00351663">
            <w:pPr>
              <w:rPr>
                <w:iCs/>
                <w:color w:val="0070C0"/>
                <w:sz w:val="20"/>
              </w:rPr>
            </w:pPr>
            <w:r>
              <w:rPr>
                <w:iCs/>
                <w:color w:val="000000" w:themeColor="text1"/>
                <w:sz w:val="20"/>
              </w:rPr>
              <w:t>Students will propose solutions to problems related to urban communities taking into account the contemporary debate over development and the full range of perspectives involved in the issue.</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1AE0" w14:textId="77777777" w:rsidR="0024470B" w:rsidRDefault="0024470B">
      <w:r>
        <w:separator/>
      </w:r>
    </w:p>
  </w:endnote>
  <w:endnote w:type="continuationSeparator" w:id="0">
    <w:p w14:paraId="071FC873" w14:textId="77777777" w:rsidR="0024470B" w:rsidRDefault="0024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71B8E">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851C" w14:textId="77777777" w:rsidR="0024470B" w:rsidRDefault="0024470B">
      <w:r>
        <w:separator/>
      </w:r>
    </w:p>
  </w:footnote>
  <w:footnote w:type="continuationSeparator" w:id="0">
    <w:p w14:paraId="3457D29F" w14:textId="77777777" w:rsidR="0024470B" w:rsidRDefault="0024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1648836D" w:rsidR="007821C4" w:rsidRPr="0012236A" w:rsidRDefault="007821C4" w:rsidP="0012236A">
    <w:pPr>
      <w:pStyle w:val="Default"/>
    </w:pPr>
    <w:r w:rsidRPr="00581F94">
      <w:rPr>
        <w:sz w:val="20"/>
      </w:rPr>
      <w:t xml:space="preserve">Course:  </w:t>
    </w:r>
    <w:r w:rsidR="0012236A">
      <w:rPr>
        <w:sz w:val="20"/>
        <w:szCs w:val="20"/>
      </w:rPr>
      <w:t>PAD</w:t>
    </w:r>
    <w:r w:rsidR="0012236A">
      <w:rPr>
        <w:sz w:val="20"/>
        <w:szCs w:val="20"/>
      </w:rPr>
      <w:t xml:space="preserve"> </w:t>
    </w:r>
    <w:r w:rsidR="0012236A">
      <w:rPr>
        <w:sz w:val="20"/>
        <w:szCs w:val="20"/>
      </w:rPr>
      <w:t xml:space="preserve">3802 </w:t>
    </w:r>
    <w:r w:rsidR="0012236A">
      <w:rPr>
        <w:sz w:val="20"/>
        <w:szCs w:val="20"/>
      </w:rPr>
      <w:t xml:space="preserve">- </w:t>
    </w:r>
    <w:r w:rsidR="0012236A">
      <w:rPr>
        <w:sz w:val="20"/>
        <w:szCs w:val="20"/>
      </w:rPr>
      <w:t>Introduction to Urban and Regional Studies</w:t>
    </w:r>
    <w:r w:rsidRPr="00581F94">
      <w:rPr>
        <w:sz w:val="20"/>
      </w:rPr>
      <w:tab/>
    </w:r>
  </w:p>
  <w:p w14:paraId="2BB58D01" w14:textId="2D96D21E" w:rsidR="007821C4" w:rsidRPr="00581F94" w:rsidRDefault="007821C4" w:rsidP="00351663">
    <w:pPr>
      <w:rPr>
        <w:sz w:val="20"/>
      </w:rPr>
    </w:pPr>
    <w:r w:rsidRPr="00581F94">
      <w:rPr>
        <w:sz w:val="20"/>
      </w:rPr>
      <w:t>Academic Unit:</w:t>
    </w:r>
    <w:r w:rsidRPr="00581F94">
      <w:rPr>
        <w:sz w:val="20"/>
      </w:rPr>
      <w:tab/>
    </w:r>
    <w:r w:rsidR="0012236A">
      <w:rPr>
        <w:sz w:val="20"/>
      </w:rPr>
      <w:t>Public Administration</w:t>
    </w:r>
    <w:r>
      <w:rPr>
        <w:sz w:val="20"/>
      </w:rPr>
      <w:tab/>
    </w:r>
    <w:r>
      <w:rPr>
        <w:sz w:val="20"/>
      </w:rPr>
      <w:tab/>
      <w:t>Degree Program:</w:t>
    </w:r>
    <w:r w:rsidR="0012236A">
      <w:rPr>
        <w:sz w:val="20"/>
      </w:rPr>
      <w:t xml:space="preserve"> BA in </w:t>
    </w:r>
    <w:r w:rsidR="0012236A">
      <w:rPr>
        <w:sz w:val="20"/>
      </w:rPr>
      <w:t>Public Administration</w:t>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BEF"/>
    <w:multiLevelType w:val="hybridMultilevel"/>
    <w:tmpl w:val="FA20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2C50"/>
    <w:multiLevelType w:val="hybridMultilevel"/>
    <w:tmpl w:val="7510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78B5"/>
    <w:multiLevelType w:val="hybridMultilevel"/>
    <w:tmpl w:val="AC1E7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D6957"/>
    <w:multiLevelType w:val="hybridMultilevel"/>
    <w:tmpl w:val="BA2E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14006D7"/>
    <w:multiLevelType w:val="hybridMultilevel"/>
    <w:tmpl w:val="4824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A4DD3"/>
    <w:multiLevelType w:val="hybridMultilevel"/>
    <w:tmpl w:val="6D2A5F58"/>
    <w:lvl w:ilvl="0" w:tplc="3F42246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5"/>
  </w:num>
  <w:num w:numId="4">
    <w:abstractNumId w:val="6"/>
  </w:num>
  <w:num w:numId="5">
    <w:abstractNumId w:val="2"/>
  </w:num>
  <w:num w:numId="6">
    <w:abstractNumId w:val="7"/>
  </w:num>
  <w:num w:numId="7">
    <w:abstractNumId w:val="4"/>
  </w:num>
  <w:num w:numId="8">
    <w:abstractNumId w:val="13"/>
  </w:num>
  <w:num w:numId="9">
    <w:abstractNumId w:val="12"/>
  </w:num>
  <w:num w:numId="10">
    <w:abstractNumId w:val="3"/>
  </w:num>
  <w:num w:numId="11">
    <w:abstractNumId w:val="11"/>
  </w:num>
  <w:num w:numId="12">
    <w:abstractNumId w:val="0"/>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D50"/>
    <w:rsid w:val="00006426"/>
    <w:rsid w:val="00033DC1"/>
    <w:rsid w:val="000C4B42"/>
    <w:rsid w:val="0012236A"/>
    <w:rsid w:val="00240064"/>
    <w:rsid w:val="002434C6"/>
    <w:rsid w:val="0024470B"/>
    <w:rsid w:val="00322532"/>
    <w:rsid w:val="00327B81"/>
    <w:rsid w:val="00345845"/>
    <w:rsid w:val="00351663"/>
    <w:rsid w:val="00371B8E"/>
    <w:rsid w:val="003E132D"/>
    <w:rsid w:val="003F3DB7"/>
    <w:rsid w:val="00445D50"/>
    <w:rsid w:val="00521FFD"/>
    <w:rsid w:val="00581F94"/>
    <w:rsid w:val="005C58EB"/>
    <w:rsid w:val="006A06CE"/>
    <w:rsid w:val="006F77DC"/>
    <w:rsid w:val="007505D0"/>
    <w:rsid w:val="007821C4"/>
    <w:rsid w:val="00795F81"/>
    <w:rsid w:val="007D21C5"/>
    <w:rsid w:val="007E59DB"/>
    <w:rsid w:val="008E2DC9"/>
    <w:rsid w:val="00917914"/>
    <w:rsid w:val="00943D59"/>
    <w:rsid w:val="00AE165F"/>
    <w:rsid w:val="00B41437"/>
    <w:rsid w:val="00B95595"/>
    <w:rsid w:val="00C85AD3"/>
    <w:rsid w:val="00D46EE4"/>
    <w:rsid w:val="00D752D6"/>
    <w:rsid w:val="00DA5804"/>
    <w:rsid w:val="00DC61D0"/>
    <w:rsid w:val="00DE3FD1"/>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customStyle="1" w:styleId="Default">
    <w:name w:val="Default"/>
    <w:rsid w:val="0012236A"/>
    <w:pPr>
      <w:autoSpaceDE w:val="0"/>
      <w:autoSpaceDN w:val="0"/>
      <w:adjustRightInd w:val="0"/>
    </w:pPr>
    <w:rPr>
      <w:rFonts w:ascii="Arial" w:hAnsi="Arial" w:cs="Arial"/>
      <w:color w:val="000000"/>
    </w:rPr>
  </w:style>
  <w:style w:type="paragraph" w:styleId="ListParagraph">
    <w:name w:val="List Paragraph"/>
    <w:basedOn w:val="Normal"/>
    <w:rsid w:val="002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2019-09-16T15:34:00Z</dcterms:created>
  <dcterms:modified xsi:type="dcterms:W3CDTF">2019-09-16T15:34:00Z</dcterms:modified>
</cp:coreProperties>
</file>