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215"/>
        <w:gridCol w:w="3471"/>
      </w:tblGrid>
      <w:tr w:rsidR="00E06F48" w:rsidRPr="00F632F6" w:rsidTr="000A6730">
        <w:trPr>
          <w:trHeight w:val="305"/>
          <w:tblHeader/>
        </w:trPr>
        <w:tc>
          <w:tcPr>
            <w:tcW w:w="4145" w:type="dxa"/>
          </w:tcPr>
          <w:p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5215" w:type="dxa"/>
          </w:tcPr>
          <w:p w:rsidR="00E06F48" w:rsidRPr="003D281E" w:rsidRDefault="00E06F48" w:rsidP="00351663">
            <w:pPr>
              <w:rPr>
                <w:rFonts w:cs="Arial"/>
                <w:b/>
                <w:sz w:val="20"/>
              </w:rPr>
            </w:pPr>
            <w:r w:rsidRPr="003D281E">
              <w:rPr>
                <w:rFonts w:cs="Arial"/>
                <w:b/>
                <w:sz w:val="20"/>
              </w:rPr>
              <w:t>Assessment Method</w:t>
            </w:r>
          </w:p>
        </w:tc>
        <w:tc>
          <w:tcPr>
            <w:tcW w:w="3471"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rsidTr="000A6730">
        <w:trPr>
          <w:trHeight w:val="1140"/>
        </w:trPr>
        <w:tc>
          <w:tcPr>
            <w:tcW w:w="4145" w:type="dxa"/>
          </w:tcPr>
          <w:p w:rsidR="00E06F48" w:rsidRDefault="00E06F48" w:rsidP="00351663">
            <w:pPr>
              <w:rPr>
                <w:sz w:val="20"/>
              </w:rPr>
            </w:pPr>
          </w:p>
          <w:p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rsidR="00E06F48" w:rsidRPr="003D281E" w:rsidRDefault="00E06F48" w:rsidP="00351663">
            <w:pPr>
              <w:rPr>
                <w:b/>
                <w:color w:val="0070C0"/>
                <w:sz w:val="22"/>
                <w:u w:val="single"/>
              </w:rPr>
            </w:pPr>
          </w:p>
        </w:tc>
        <w:tc>
          <w:tcPr>
            <w:tcW w:w="5215" w:type="dxa"/>
            <w:vMerge w:val="restart"/>
          </w:tcPr>
          <w:p w:rsidR="00E06F48" w:rsidRPr="00905CCE" w:rsidRDefault="00E06F48" w:rsidP="00351663">
            <w:pPr>
              <w:rPr>
                <w:sz w:val="20"/>
              </w:rPr>
            </w:pPr>
            <w:r w:rsidRPr="00905CCE">
              <w:rPr>
                <w:sz w:val="20"/>
              </w:rPr>
              <w:t>Assessment Activity/Artifact:</w:t>
            </w:r>
          </w:p>
          <w:p w:rsidR="00E06F48" w:rsidRPr="00631948" w:rsidRDefault="00631948" w:rsidP="00351663">
            <w:pPr>
              <w:rPr>
                <w:rFonts w:cs="Arial"/>
                <w:sz w:val="20"/>
                <w:szCs w:val="20"/>
              </w:rPr>
            </w:pPr>
            <w:r w:rsidRPr="00631948">
              <w:rPr>
                <w:rFonts w:cs="Arial"/>
                <w:sz w:val="20"/>
                <w:szCs w:val="20"/>
              </w:rPr>
              <w:t xml:space="preserve">In small groups, students will compile and present specific nations’ data on: labor standards, unions, dispute resolution methods, collective bargaining processes, and current labor and social issues. The purpose of this assignment is to increase students’ awareness of the different employment relations within our globalized marketplace and to provide them the political, cultural, and/or historical context for these differences.  </w:t>
            </w:r>
          </w:p>
          <w:p w:rsidR="00631948" w:rsidRDefault="00631948" w:rsidP="00351663">
            <w:pPr>
              <w:rPr>
                <w:sz w:val="20"/>
              </w:rPr>
            </w:pPr>
          </w:p>
          <w:p w:rsidR="00E06F48" w:rsidRPr="00905CCE" w:rsidRDefault="00E06F48" w:rsidP="00351663">
            <w:pPr>
              <w:rPr>
                <w:sz w:val="20"/>
              </w:rPr>
            </w:pPr>
            <w:r w:rsidRPr="00905CCE">
              <w:rPr>
                <w:sz w:val="20"/>
              </w:rPr>
              <w:t>Evaluation Process:</w:t>
            </w:r>
          </w:p>
          <w:p w:rsidR="00E06F48" w:rsidRDefault="006767CF" w:rsidP="00351663">
            <w:pPr>
              <w:rPr>
                <w:sz w:val="20"/>
              </w:rPr>
            </w:pPr>
            <w:r>
              <w:rPr>
                <w:sz w:val="20"/>
              </w:rPr>
              <w:t xml:space="preserve">Faculty member will provide a summary of students’ results </w:t>
            </w:r>
          </w:p>
          <w:p w:rsidR="006767CF" w:rsidRDefault="006767CF" w:rsidP="00351663">
            <w:pPr>
              <w:rPr>
                <w:sz w:val="20"/>
              </w:rPr>
            </w:pPr>
          </w:p>
          <w:p w:rsidR="00E06F48" w:rsidRPr="00905CCE" w:rsidRDefault="00E06F48" w:rsidP="00351663">
            <w:pPr>
              <w:rPr>
                <w:sz w:val="20"/>
              </w:rPr>
            </w:pPr>
            <w:r w:rsidRPr="00905CCE">
              <w:rPr>
                <w:sz w:val="20"/>
              </w:rPr>
              <w:t>Minimum Criteria for Success:</w:t>
            </w:r>
          </w:p>
          <w:p w:rsidR="00102005" w:rsidRPr="00244A1A" w:rsidRDefault="00102005" w:rsidP="00102005">
            <w:pPr>
              <w:rPr>
                <w:color w:val="000000" w:themeColor="text1"/>
                <w:sz w:val="20"/>
                <w:szCs w:val="20"/>
              </w:rPr>
            </w:pPr>
            <w:r w:rsidRPr="00A1436D">
              <w:rPr>
                <w:color w:val="000000" w:themeColor="text1"/>
                <w:sz w:val="20"/>
                <w:szCs w:val="20"/>
              </w:rPr>
              <w:t>Students must score in the upper 75 percentile to be considered as having mastered this learning outcome.</w:t>
            </w:r>
            <w:r>
              <w:rPr>
                <w:color w:val="000000" w:themeColor="text1"/>
                <w:sz w:val="20"/>
                <w:szCs w:val="20"/>
              </w:rPr>
              <w:t xml:space="preserve">  </w:t>
            </w:r>
            <w:r w:rsidRPr="00244A1A">
              <w:rPr>
                <w:color w:val="000000" w:themeColor="text1"/>
                <w:sz w:val="20"/>
                <w:szCs w:val="20"/>
              </w:rPr>
              <w:t xml:space="preserve">   </w:t>
            </w:r>
          </w:p>
          <w:p w:rsidR="00E06F48" w:rsidRDefault="00E06F48" w:rsidP="00351663">
            <w:pPr>
              <w:rPr>
                <w:i/>
                <w:color w:val="0070C0"/>
                <w:sz w:val="20"/>
              </w:rPr>
            </w:pPr>
          </w:p>
          <w:p w:rsidR="00E06F48" w:rsidRDefault="00E06F48" w:rsidP="00351663">
            <w:pPr>
              <w:rPr>
                <w:sz w:val="20"/>
              </w:rPr>
            </w:pPr>
            <w:r>
              <w:rPr>
                <w:sz w:val="20"/>
              </w:rPr>
              <w:t>Sample:</w:t>
            </w:r>
          </w:p>
          <w:p w:rsidR="00E06F48" w:rsidRDefault="00257EFC" w:rsidP="002C68A4">
            <w:pPr>
              <w:rPr>
                <w:color w:val="000000" w:themeColor="text1"/>
                <w:sz w:val="20"/>
                <w:szCs w:val="20"/>
              </w:rPr>
            </w:pPr>
            <w:r w:rsidRPr="00244A1A">
              <w:rPr>
                <w:color w:val="000000" w:themeColor="text1"/>
                <w:sz w:val="20"/>
                <w:szCs w:val="20"/>
              </w:rPr>
              <w:t>A</w:t>
            </w:r>
            <w:r w:rsidR="002C68A4">
              <w:rPr>
                <w:color w:val="000000" w:themeColor="text1"/>
                <w:sz w:val="20"/>
                <w:szCs w:val="20"/>
              </w:rPr>
              <w:t>ll students will be assessed.</w:t>
            </w:r>
          </w:p>
          <w:p w:rsidR="002C68A4" w:rsidRDefault="002C68A4" w:rsidP="002C68A4">
            <w:pPr>
              <w:rPr>
                <w:color w:val="000000" w:themeColor="text1"/>
                <w:sz w:val="20"/>
                <w:szCs w:val="20"/>
              </w:rPr>
            </w:pPr>
          </w:p>
          <w:p w:rsidR="002C68A4" w:rsidRPr="000A6730" w:rsidRDefault="002C68A4" w:rsidP="002C68A4">
            <w:pPr>
              <w:rPr>
                <w:color w:val="000000" w:themeColor="text1"/>
                <w:sz w:val="20"/>
                <w:szCs w:val="20"/>
              </w:rPr>
            </w:pPr>
          </w:p>
        </w:tc>
        <w:tc>
          <w:tcPr>
            <w:tcW w:w="3471" w:type="dxa"/>
            <w:vMerge w:val="restart"/>
          </w:tcPr>
          <w:p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3A2586">
              <w:rPr>
                <w:i/>
                <w:color w:val="0070C0"/>
                <w:sz w:val="20"/>
              </w:rPr>
              <w:t>after each time course is taught</w:t>
            </w:r>
          </w:p>
          <w:p w:rsidR="00E06F48" w:rsidRPr="003D281E" w:rsidRDefault="00E06F48" w:rsidP="00351663">
            <w:pPr>
              <w:rPr>
                <w:sz w:val="22"/>
              </w:rPr>
            </w:pPr>
          </w:p>
          <w:p w:rsidR="003E5D1D" w:rsidRPr="003E5D1D" w:rsidRDefault="003E5D1D" w:rsidP="003E5D1D">
            <w:pPr>
              <w:rPr>
                <w:sz w:val="18"/>
                <w:szCs w:val="18"/>
              </w:rPr>
            </w:pPr>
          </w:p>
          <w:p w:rsidR="00E06F48" w:rsidRPr="003D281E" w:rsidRDefault="00E06F48" w:rsidP="00A4319E">
            <w:pPr>
              <w:rPr>
                <w:sz w:val="22"/>
              </w:rPr>
            </w:pPr>
          </w:p>
        </w:tc>
      </w:tr>
      <w:tr w:rsidR="00E06F48" w:rsidRPr="00F632F6" w:rsidTr="000A6730">
        <w:trPr>
          <w:trHeight w:val="260"/>
        </w:trPr>
        <w:tc>
          <w:tcPr>
            <w:tcW w:w="4145" w:type="dxa"/>
          </w:tcPr>
          <w:p w:rsidR="00E06F48" w:rsidRPr="003D281E" w:rsidRDefault="00E06F48" w:rsidP="00351663">
            <w:pPr>
              <w:rPr>
                <w:b/>
                <w:sz w:val="20"/>
              </w:rPr>
            </w:pPr>
            <w:r>
              <w:rPr>
                <w:b/>
                <w:sz w:val="20"/>
              </w:rPr>
              <w:t>Course Learning Outcome</w:t>
            </w:r>
          </w:p>
        </w:tc>
        <w:tc>
          <w:tcPr>
            <w:tcW w:w="5215" w:type="dxa"/>
            <w:vMerge/>
          </w:tcPr>
          <w:p w:rsidR="00E06F48" w:rsidRPr="003D281E" w:rsidRDefault="00E06F48" w:rsidP="00351663">
            <w:pPr>
              <w:rPr>
                <w:sz w:val="22"/>
              </w:rPr>
            </w:pPr>
          </w:p>
        </w:tc>
        <w:tc>
          <w:tcPr>
            <w:tcW w:w="3471" w:type="dxa"/>
            <w:vMerge/>
          </w:tcPr>
          <w:p w:rsidR="00E06F48" w:rsidRPr="003D281E" w:rsidRDefault="00E06F48" w:rsidP="00351663">
            <w:pPr>
              <w:rPr>
                <w:sz w:val="22"/>
              </w:rPr>
            </w:pPr>
          </w:p>
        </w:tc>
      </w:tr>
      <w:tr w:rsidR="00E06F48" w:rsidRPr="00F632F6" w:rsidTr="000A6730">
        <w:trPr>
          <w:trHeight w:val="2906"/>
        </w:trPr>
        <w:tc>
          <w:tcPr>
            <w:tcW w:w="4145" w:type="dxa"/>
          </w:tcPr>
          <w:p w:rsidR="00A541DB" w:rsidRPr="00631948" w:rsidRDefault="00A541DB" w:rsidP="003E5D1D">
            <w:pPr>
              <w:rPr>
                <w:rFonts w:cs="Arial"/>
                <w:sz w:val="20"/>
                <w:szCs w:val="20"/>
              </w:rPr>
            </w:pPr>
            <w:r w:rsidRPr="00631948">
              <w:rPr>
                <w:rFonts w:cs="Arial"/>
                <w:sz w:val="20"/>
                <w:szCs w:val="20"/>
              </w:rPr>
              <w:t xml:space="preserve">Students will be able to demonstrate </w:t>
            </w:r>
            <w:r w:rsidR="00631948" w:rsidRPr="00631948">
              <w:rPr>
                <w:rFonts w:cs="Arial"/>
                <w:sz w:val="20"/>
                <w:szCs w:val="20"/>
              </w:rPr>
              <w:t xml:space="preserve">their understanding of the globalization and interrelatedness of employment relations systems, labor movements, and social justice of selected countries that impact on the rest of the world. </w:t>
            </w:r>
          </w:p>
          <w:p w:rsidR="00A541DB" w:rsidRPr="00631948" w:rsidRDefault="00A541DB" w:rsidP="003E5D1D">
            <w:pPr>
              <w:rPr>
                <w:rFonts w:cs="Arial"/>
                <w:sz w:val="20"/>
                <w:szCs w:val="20"/>
              </w:rPr>
            </w:pPr>
          </w:p>
          <w:p w:rsidR="00E06F48" w:rsidRPr="00A80501" w:rsidRDefault="00E06F48" w:rsidP="00584AC6">
            <w:pPr>
              <w:rPr>
                <w:i/>
                <w:color w:val="0070C0"/>
                <w:sz w:val="20"/>
              </w:rPr>
            </w:pPr>
          </w:p>
        </w:tc>
        <w:tc>
          <w:tcPr>
            <w:tcW w:w="5215" w:type="dxa"/>
            <w:vMerge/>
          </w:tcPr>
          <w:p w:rsidR="00E06F48" w:rsidRPr="003D281E" w:rsidRDefault="00E06F48" w:rsidP="00351663">
            <w:pPr>
              <w:rPr>
                <w:sz w:val="22"/>
              </w:rPr>
            </w:pPr>
          </w:p>
        </w:tc>
        <w:tc>
          <w:tcPr>
            <w:tcW w:w="3471"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E06F48" w:rsidRDefault="003A2586" w:rsidP="00351663">
            <w:pPr>
              <w:rPr>
                <w:i/>
                <w:color w:val="0070C0"/>
                <w:sz w:val="20"/>
              </w:rPr>
            </w:pPr>
            <w:r w:rsidRPr="00C01161">
              <w:rPr>
                <w:i/>
                <w:color w:val="0070C0"/>
                <w:sz w:val="20"/>
              </w:rPr>
              <w:t xml:space="preserve">To </w:t>
            </w:r>
            <w:r>
              <w:rPr>
                <w:i/>
                <w:color w:val="0070C0"/>
                <w:sz w:val="20"/>
              </w:rPr>
              <w:t>be entered after each time course is taught</w:t>
            </w:r>
          </w:p>
          <w:p w:rsidR="003A2586" w:rsidRDefault="003A2586" w:rsidP="00351663">
            <w:pPr>
              <w:rPr>
                <w:i/>
                <w:color w:val="0070C0"/>
                <w:sz w:val="20"/>
              </w:rPr>
            </w:pPr>
          </w:p>
          <w:p w:rsidR="003A2586" w:rsidRDefault="003A2586" w:rsidP="00351663">
            <w:pPr>
              <w:rPr>
                <w:i/>
                <w:color w:val="0070C0"/>
                <w:sz w:val="20"/>
              </w:rPr>
            </w:pPr>
          </w:p>
          <w:p w:rsidR="003A2586" w:rsidRDefault="003A2586" w:rsidP="00351663">
            <w:pPr>
              <w:rPr>
                <w:i/>
                <w:color w:val="0070C0"/>
                <w:sz w:val="20"/>
              </w:rPr>
            </w:pPr>
          </w:p>
          <w:p w:rsidR="003A2586" w:rsidRDefault="003A2586" w:rsidP="00351663">
            <w:pPr>
              <w:rPr>
                <w:i/>
                <w:color w:val="0070C0"/>
                <w:sz w:val="20"/>
              </w:rPr>
            </w:pPr>
          </w:p>
          <w:p w:rsidR="003A2586" w:rsidRDefault="003A2586" w:rsidP="00351663">
            <w:pPr>
              <w:rPr>
                <w:i/>
                <w:color w:val="0070C0"/>
                <w:sz w:val="20"/>
              </w:rPr>
            </w:pPr>
          </w:p>
          <w:p w:rsidR="003A2586" w:rsidRDefault="003A2586" w:rsidP="00351663">
            <w:pPr>
              <w:rPr>
                <w:i/>
                <w:color w:val="0070C0"/>
                <w:sz w:val="20"/>
              </w:rPr>
            </w:pPr>
          </w:p>
          <w:p w:rsidR="003A2586" w:rsidRPr="00C01161" w:rsidRDefault="003A2586" w:rsidP="00351663">
            <w:pPr>
              <w:rPr>
                <w:i/>
                <w:color w:val="0070C0"/>
                <w:sz w:val="20"/>
              </w:rPr>
            </w:pPr>
          </w:p>
        </w:tc>
      </w:tr>
    </w:tbl>
    <w:p w:rsidR="00271A65" w:rsidRDefault="00271A65"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855"/>
        <w:gridCol w:w="3831"/>
      </w:tblGrid>
      <w:tr w:rsidR="00E06F48" w:rsidRPr="00F632F6" w:rsidTr="000A6730">
        <w:trPr>
          <w:trHeight w:val="305"/>
          <w:tblHeader/>
        </w:trPr>
        <w:tc>
          <w:tcPr>
            <w:tcW w:w="4145"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855" w:type="dxa"/>
          </w:tcPr>
          <w:p w:rsidR="00E06F48" w:rsidRPr="003D281E" w:rsidRDefault="00E06F48" w:rsidP="00351663">
            <w:pPr>
              <w:rPr>
                <w:rFonts w:cs="Arial"/>
                <w:b/>
                <w:sz w:val="20"/>
              </w:rPr>
            </w:pPr>
            <w:r w:rsidRPr="003D281E">
              <w:rPr>
                <w:rFonts w:cs="Arial"/>
                <w:b/>
                <w:sz w:val="20"/>
              </w:rPr>
              <w:t>Assessment Method</w:t>
            </w:r>
          </w:p>
        </w:tc>
        <w:tc>
          <w:tcPr>
            <w:tcW w:w="3831"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rsidTr="000A6730">
        <w:trPr>
          <w:trHeight w:val="1140"/>
        </w:trPr>
        <w:tc>
          <w:tcPr>
            <w:tcW w:w="4145" w:type="dxa"/>
          </w:tcPr>
          <w:p w:rsidR="00E06F48" w:rsidRPr="003D281E" w:rsidRDefault="00E06F48" w:rsidP="00351663">
            <w:pPr>
              <w:rPr>
                <w:b/>
                <w:color w:val="0070C0"/>
                <w:sz w:val="22"/>
                <w:u w:val="single"/>
              </w:rPr>
            </w:pPr>
          </w:p>
          <w:p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rsidR="00E06F48" w:rsidRPr="003D281E" w:rsidRDefault="00E06F48" w:rsidP="00351663">
            <w:pPr>
              <w:rPr>
                <w:b/>
                <w:color w:val="0070C0"/>
                <w:sz w:val="22"/>
                <w:u w:val="single"/>
              </w:rPr>
            </w:pPr>
          </w:p>
        </w:tc>
        <w:tc>
          <w:tcPr>
            <w:tcW w:w="4855" w:type="dxa"/>
            <w:vMerge w:val="restart"/>
          </w:tcPr>
          <w:p w:rsidR="00E06F48" w:rsidRPr="000A6730" w:rsidRDefault="00E06F48" w:rsidP="00351663">
            <w:pPr>
              <w:rPr>
                <w:sz w:val="18"/>
                <w:szCs w:val="18"/>
              </w:rPr>
            </w:pPr>
            <w:r w:rsidRPr="000A6730">
              <w:rPr>
                <w:sz w:val="18"/>
                <w:szCs w:val="18"/>
              </w:rPr>
              <w:t>Assessment Activity/Artifact:</w:t>
            </w:r>
          </w:p>
          <w:p w:rsidR="00375C64" w:rsidRPr="000A6730" w:rsidRDefault="007F460B" w:rsidP="00375C64">
            <w:pPr>
              <w:rPr>
                <w:rFonts w:cs="Arial"/>
                <w:sz w:val="18"/>
                <w:szCs w:val="18"/>
              </w:rPr>
            </w:pPr>
            <w:r w:rsidRPr="000A6730">
              <w:rPr>
                <w:sz w:val="18"/>
                <w:szCs w:val="18"/>
              </w:rPr>
              <w:t xml:space="preserve">Students will engage in class </w:t>
            </w:r>
            <w:r w:rsidR="00A541DB" w:rsidRPr="000A6730">
              <w:rPr>
                <w:sz w:val="18"/>
                <w:szCs w:val="18"/>
              </w:rPr>
              <w:t>discussions, debates</w:t>
            </w:r>
            <w:r w:rsidRPr="000A6730">
              <w:rPr>
                <w:sz w:val="18"/>
                <w:szCs w:val="18"/>
              </w:rPr>
              <w:t>, and pre</w:t>
            </w:r>
            <w:bookmarkStart w:id="0" w:name="_GoBack"/>
            <w:bookmarkEnd w:id="0"/>
            <w:r w:rsidRPr="000A6730">
              <w:rPr>
                <w:sz w:val="18"/>
                <w:szCs w:val="18"/>
              </w:rPr>
              <w:t xml:space="preserve">sentations </w:t>
            </w:r>
            <w:r w:rsidR="00E44AC0" w:rsidRPr="000A6730">
              <w:rPr>
                <w:sz w:val="18"/>
                <w:szCs w:val="18"/>
              </w:rPr>
              <w:t xml:space="preserve">about </w:t>
            </w:r>
            <w:r w:rsidR="00E44AC0" w:rsidRPr="000A6730">
              <w:rPr>
                <w:rFonts w:cs="Arial"/>
                <w:sz w:val="18"/>
                <w:szCs w:val="18"/>
              </w:rPr>
              <w:t xml:space="preserve">the state of employment relations, labor relations, and social justice in a country not covered by the assigned </w:t>
            </w:r>
            <w:r w:rsidR="004222EC" w:rsidRPr="000A6730">
              <w:rPr>
                <w:rFonts w:cs="Arial"/>
                <w:sz w:val="18"/>
                <w:szCs w:val="18"/>
              </w:rPr>
              <w:t xml:space="preserve">readings. </w:t>
            </w:r>
            <w:r w:rsidR="00375C64" w:rsidRPr="000A6730">
              <w:rPr>
                <w:rFonts w:cs="Arial"/>
                <w:sz w:val="18"/>
                <w:szCs w:val="18"/>
              </w:rPr>
              <w:t xml:space="preserve">Each group </w:t>
            </w:r>
            <w:proofErr w:type="gramStart"/>
            <w:r w:rsidR="00375C64" w:rsidRPr="000A6730">
              <w:rPr>
                <w:rFonts w:cs="Arial"/>
                <w:sz w:val="18"/>
                <w:szCs w:val="18"/>
              </w:rPr>
              <w:t>will</w:t>
            </w:r>
            <w:proofErr w:type="gramEnd"/>
            <w:r w:rsidR="00375C64" w:rsidRPr="000A6730">
              <w:rPr>
                <w:rFonts w:cs="Arial"/>
                <w:sz w:val="18"/>
                <w:szCs w:val="18"/>
              </w:rPr>
              <w:t xml:space="preserve"> also identity the country’s member status with the International Standards Organization</w:t>
            </w:r>
            <w:r w:rsidR="00375C64" w:rsidRPr="000A6730">
              <w:rPr>
                <w:rFonts w:cs="Arial"/>
                <w:b/>
                <w:sz w:val="18"/>
                <w:szCs w:val="18"/>
              </w:rPr>
              <w:t xml:space="preserve"> (ISO</w:t>
            </w:r>
            <w:r w:rsidR="00375C64" w:rsidRPr="000A6730">
              <w:rPr>
                <w:rFonts w:cs="Arial"/>
                <w:sz w:val="18"/>
                <w:szCs w:val="18"/>
              </w:rPr>
              <w:t xml:space="preserve">) </w:t>
            </w:r>
            <w:hyperlink r:id="rId8" w:history="1">
              <w:r w:rsidR="00375C64" w:rsidRPr="000A6730">
                <w:rPr>
                  <w:rStyle w:val="Hyperlink"/>
                  <w:rFonts w:cs="Arial"/>
                  <w:sz w:val="18"/>
                  <w:szCs w:val="18"/>
                </w:rPr>
                <w:t>http://www.iso.org/iso/home.html</w:t>
              </w:r>
            </w:hyperlink>
            <w:r w:rsidR="00375C64" w:rsidRPr="000A6730">
              <w:rPr>
                <w:rStyle w:val="Hyperlink"/>
                <w:rFonts w:cs="Arial"/>
                <w:sz w:val="18"/>
                <w:szCs w:val="18"/>
              </w:rPr>
              <w:t xml:space="preserve"> </w:t>
            </w:r>
            <w:r w:rsidR="00375C64" w:rsidRPr="000A6730">
              <w:rPr>
                <w:rStyle w:val="Hyperlink"/>
                <w:rFonts w:cs="Arial"/>
                <w:color w:val="000000" w:themeColor="text1"/>
                <w:sz w:val="18"/>
                <w:szCs w:val="18"/>
                <w:u w:val="none"/>
              </w:rPr>
              <w:t xml:space="preserve">and present to the class.  </w:t>
            </w:r>
          </w:p>
          <w:p w:rsidR="00375C64" w:rsidRPr="000A6730" w:rsidRDefault="00375C64" w:rsidP="00E44AC0">
            <w:pPr>
              <w:rPr>
                <w:rFonts w:cs="Arial"/>
                <w:sz w:val="18"/>
                <w:szCs w:val="18"/>
              </w:rPr>
            </w:pPr>
          </w:p>
          <w:p w:rsidR="00E06F48" w:rsidRPr="000A6730" w:rsidRDefault="004222EC" w:rsidP="00E44AC0">
            <w:pPr>
              <w:rPr>
                <w:sz w:val="18"/>
                <w:szCs w:val="18"/>
              </w:rPr>
            </w:pPr>
            <w:r w:rsidRPr="000A6730">
              <w:rPr>
                <w:rFonts w:cs="Arial"/>
                <w:sz w:val="18"/>
                <w:szCs w:val="18"/>
              </w:rPr>
              <w:t>Each</w:t>
            </w:r>
            <w:r w:rsidR="00E44AC0" w:rsidRPr="000A6730">
              <w:rPr>
                <w:rFonts w:cs="Arial"/>
                <w:sz w:val="18"/>
                <w:szCs w:val="18"/>
              </w:rPr>
              <w:t xml:space="preserve"> group of students will be responsible for preparing and delivering a 20 to 25 minute-long PowerPoint presentation on the country they have chosen. </w:t>
            </w:r>
            <w:r w:rsidRPr="000A6730">
              <w:rPr>
                <w:rFonts w:cs="Arial"/>
                <w:sz w:val="18"/>
                <w:szCs w:val="18"/>
              </w:rPr>
              <w:t xml:space="preserve">Finally, each </w:t>
            </w:r>
            <w:r w:rsidR="00E44AC0" w:rsidRPr="000A6730">
              <w:rPr>
                <w:rFonts w:cs="Arial"/>
                <w:sz w:val="18"/>
                <w:szCs w:val="18"/>
              </w:rPr>
              <w:t xml:space="preserve">student will also write 5 to 7 </w:t>
            </w:r>
            <w:r w:rsidRPr="000A6730">
              <w:rPr>
                <w:rFonts w:cs="Arial"/>
                <w:sz w:val="18"/>
                <w:szCs w:val="18"/>
              </w:rPr>
              <w:t xml:space="preserve">reflection </w:t>
            </w:r>
            <w:r w:rsidR="00E44AC0" w:rsidRPr="000A6730">
              <w:rPr>
                <w:rFonts w:cs="Arial"/>
                <w:sz w:val="18"/>
                <w:szCs w:val="18"/>
              </w:rPr>
              <w:t xml:space="preserve">page paper summarizing what </w:t>
            </w:r>
            <w:r w:rsidRPr="000A6730">
              <w:rPr>
                <w:rFonts w:cs="Arial"/>
                <w:sz w:val="18"/>
                <w:szCs w:val="18"/>
              </w:rPr>
              <w:t>he/she learned</w:t>
            </w:r>
            <w:r w:rsidR="00E44AC0" w:rsidRPr="000A6730">
              <w:rPr>
                <w:rFonts w:cs="Arial"/>
                <w:sz w:val="18"/>
                <w:szCs w:val="18"/>
              </w:rPr>
              <w:t xml:space="preserve"> about the </w:t>
            </w:r>
            <w:r w:rsidRPr="000A6730">
              <w:rPr>
                <w:rFonts w:cs="Arial"/>
                <w:sz w:val="18"/>
                <w:szCs w:val="18"/>
              </w:rPr>
              <w:t>country</w:t>
            </w:r>
            <w:r w:rsidR="00E44AC0" w:rsidRPr="000A6730">
              <w:rPr>
                <w:rFonts w:cs="Arial"/>
                <w:sz w:val="18"/>
                <w:szCs w:val="18"/>
              </w:rPr>
              <w:t xml:space="preserve"> and comparing its system of employment/labor relations to that of the United States. </w:t>
            </w:r>
          </w:p>
          <w:p w:rsidR="00E44AC0" w:rsidRPr="000A6730" w:rsidRDefault="00E44AC0" w:rsidP="00351663">
            <w:pPr>
              <w:rPr>
                <w:sz w:val="18"/>
                <w:szCs w:val="18"/>
              </w:rPr>
            </w:pPr>
          </w:p>
          <w:p w:rsidR="00E06F48" w:rsidRPr="000A6730" w:rsidRDefault="00E06F48" w:rsidP="00351663">
            <w:pPr>
              <w:rPr>
                <w:sz w:val="18"/>
                <w:szCs w:val="18"/>
              </w:rPr>
            </w:pPr>
            <w:r w:rsidRPr="000A6730">
              <w:rPr>
                <w:sz w:val="18"/>
                <w:szCs w:val="18"/>
              </w:rPr>
              <w:t>Evaluation Process:</w:t>
            </w:r>
          </w:p>
          <w:p w:rsidR="006767CF" w:rsidRPr="000A6730" w:rsidRDefault="006767CF" w:rsidP="00351663">
            <w:pPr>
              <w:rPr>
                <w:sz w:val="18"/>
                <w:szCs w:val="18"/>
              </w:rPr>
            </w:pPr>
            <w:r w:rsidRPr="000A6730">
              <w:rPr>
                <w:sz w:val="18"/>
                <w:szCs w:val="18"/>
              </w:rPr>
              <w:t>Faculty member will provide a summary of students’ results.</w:t>
            </w:r>
          </w:p>
          <w:p w:rsidR="006767CF" w:rsidRPr="000A6730" w:rsidRDefault="006767CF" w:rsidP="00351663">
            <w:pPr>
              <w:rPr>
                <w:sz w:val="18"/>
                <w:szCs w:val="18"/>
              </w:rPr>
            </w:pPr>
          </w:p>
          <w:p w:rsidR="00E06F48" w:rsidRPr="000A6730" w:rsidRDefault="00E06F48" w:rsidP="00351663">
            <w:pPr>
              <w:rPr>
                <w:sz w:val="18"/>
                <w:szCs w:val="18"/>
              </w:rPr>
            </w:pPr>
            <w:r w:rsidRPr="000A6730">
              <w:rPr>
                <w:sz w:val="18"/>
                <w:szCs w:val="18"/>
              </w:rPr>
              <w:t>Minimum Criteria for Success:</w:t>
            </w:r>
          </w:p>
          <w:p w:rsidR="00596273" w:rsidRPr="000A6730" w:rsidRDefault="00596273" w:rsidP="00596273">
            <w:pPr>
              <w:rPr>
                <w:color w:val="000000" w:themeColor="text1"/>
                <w:sz w:val="18"/>
                <w:szCs w:val="18"/>
              </w:rPr>
            </w:pPr>
            <w:r w:rsidRPr="000A6730">
              <w:rPr>
                <w:color w:val="000000" w:themeColor="text1"/>
                <w:sz w:val="18"/>
                <w:szCs w:val="18"/>
              </w:rPr>
              <w:t xml:space="preserve">Students must score in the upper 75 percentile to be considered as having mastered this learning outcome.     </w:t>
            </w:r>
          </w:p>
          <w:p w:rsidR="00E06F48" w:rsidRPr="000A6730" w:rsidRDefault="00E06F48" w:rsidP="00351663">
            <w:pPr>
              <w:rPr>
                <w:i/>
                <w:color w:val="0070C0"/>
                <w:sz w:val="18"/>
                <w:szCs w:val="18"/>
              </w:rPr>
            </w:pPr>
          </w:p>
          <w:p w:rsidR="00E06F48" w:rsidRPr="000A6730" w:rsidRDefault="00E06F48" w:rsidP="00351663">
            <w:pPr>
              <w:rPr>
                <w:sz w:val="18"/>
                <w:szCs w:val="18"/>
              </w:rPr>
            </w:pPr>
            <w:r w:rsidRPr="000A6730">
              <w:rPr>
                <w:sz w:val="18"/>
                <w:szCs w:val="18"/>
              </w:rPr>
              <w:t>Sample:</w:t>
            </w:r>
          </w:p>
          <w:p w:rsidR="00E06F48" w:rsidRPr="000A6730" w:rsidRDefault="002C68A4" w:rsidP="00596273">
            <w:pPr>
              <w:rPr>
                <w:color w:val="000000" w:themeColor="text1"/>
                <w:sz w:val="18"/>
                <w:szCs w:val="18"/>
              </w:rPr>
            </w:pPr>
            <w:r>
              <w:rPr>
                <w:color w:val="000000" w:themeColor="text1"/>
                <w:sz w:val="18"/>
                <w:szCs w:val="18"/>
              </w:rPr>
              <w:t>All students will be assessed.</w:t>
            </w:r>
            <w:r w:rsidR="00631948" w:rsidRPr="000A6730">
              <w:rPr>
                <w:color w:val="000000" w:themeColor="text1"/>
                <w:sz w:val="18"/>
                <w:szCs w:val="18"/>
              </w:rPr>
              <w:t xml:space="preserve">    </w:t>
            </w:r>
          </w:p>
        </w:tc>
        <w:tc>
          <w:tcPr>
            <w:tcW w:w="3831" w:type="dxa"/>
            <w:vMerge w:val="restart"/>
          </w:tcPr>
          <w:p w:rsidR="00E06F48" w:rsidRPr="003D281E" w:rsidRDefault="003A2586" w:rsidP="00351663">
            <w:pPr>
              <w:rPr>
                <w:sz w:val="22"/>
              </w:rPr>
            </w:pPr>
            <w:r w:rsidRPr="00C01161">
              <w:rPr>
                <w:i/>
                <w:color w:val="0070C0"/>
                <w:sz w:val="20"/>
              </w:rPr>
              <w:t xml:space="preserve">To </w:t>
            </w:r>
            <w:r>
              <w:rPr>
                <w:i/>
                <w:color w:val="0070C0"/>
                <w:sz w:val="20"/>
              </w:rPr>
              <w:t>be entered after each time course is taught</w:t>
            </w:r>
            <w:r w:rsidRPr="003D281E">
              <w:rPr>
                <w:sz w:val="22"/>
              </w:rPr>
              <w:t xml:space="preserve"> </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rsidTr="000A6730">
        <w:trPr>
          <w:trHeight w:val="260"/>
        </w:trPr>
        <w:tc>
          <w:tcPr>
            <w:tcW w:w="4145" w:type="dxa"/>
          </w:tcPr>
          <w:p w:rsidR="00E06F48" w:rsidRPr="003D281E" w:rsidRDefault="00E06F48" w:rsidP="00351663">
            <w:pPr>
              <w:rPr>
                <w:b/>
                <w:sz w:val="20"/>
              </w:rPr>
            </w:pPr>
            <w:r>
              <w:rPr>
                <w:b/>
                <w:sz w:val="20"/>
              </w:rPr>
              <w:t>Course Learning Outcome</w:t>
            </w:r>
          </w:p>
        </w:tc>
        <w:tc>
          <w:tcPr>
            <w:tcW w:w="4855" w:type="dxa"/>
            <w:vMerge/>
          </w:tcPr>
          <w:p w:rsidR="00E06F48" w:rsidRPr="003D281E" w:rsidRDefault="00E06F48" w:rsidP="00351663">
            <w:pPr>
              <w:rPr>
                <w:sz w:val="22"/>
              </w:rPr>
            </w:pPr>
          </w:p>
        </w:tc>
        <w:tc>
          <w:tcPr>
            <w:tcW w:w="3831" w:type="dxa"/>
            <w:vMerge/>
          </w:tcPr>
          <w:p w:rsidR="00E06F48" w:rsidRPr="003D281E" w:rsidRDefault="00E06F48" w:rsidP="00351663">
            <w:pPr>
              <w:rPr>
                <w:sz w:val="22"/>
              </w:rPr>
            </w:pPr>
          </w:p>
        </w:tc>
      </w:tr>
      <w:tr w:rsidR="00E06F48" w:rsidRPr="00F632F6" w:rsidTr="000A6730">
        <w:trPr>
          <w:trHeight w:val="2393"/>
        </w:trPr>
        <w:tc>
          <w:tcPr>
            <w:tcW w:w="4145" w:type="dxa"/>
          </w:tcPr>
          <w:p w:rsidR="00E06F48" w:rsidRPr="00A80501" w:rsidRDefault="00E44AC0" w:rsidP="00E44AC0">
            <w:pPr>
              <w:rPr>
                <w:i/>
                <w:color w:val="0070C0"/>
                <w:sz w:val="20"/>
              </w:rPr>
            </w:pPr>
            <w:r w:rsidRPr="00E44AC0">
              <w:rPr>
                <w:rFonts w:cs="Arial"/>
                <w:sz w:val="20"/>
                <w:szCs w:val="20"/>
              </w:rPr>
              <w:t>Students will be able to conduct a multi-perspective analysis of labor relations, labor movements, and national models of employment in the selected major economic powers/nations, as well as cultural, social and historical events</w:t>
            </w:r>
            <w:r>
              <w:rPr>
                <w:rFonts w:ascii="Book Antiqua" w:hAnsi="Book Antiqua"/>
              </w:rPr>
              <w:t>.</w:t>
            </w:r>
          </w:p>
        </w:tc>
        <w:tc>
          <w:tcPr>
            <w:tcW w:w="4855" w:type="dxa"/>
            <w:vMerge/>
          </w:tcPr>
          <w:p w:rsidR="00E06F48" w:rsidRPr="003D281E" w:rsidRDefault="00E06F48" w:rsidP="00351663">
            <w:pPr>
              <w:rPr>
                <w:sz w:val="22"/>
              </w:rPr>
            </w:pPr>
          </w:p>
        </w:tc>
        <w:tc>
          <w:tcPr>
            <w:tcW w:w="3831" w:type="dxa"/>
            <w:vMerge/>
          </w:tcPr>
          <w:p w:rsidR="00E06F48" w:rsidRPr="003D281E" w:rsidRDefault="00E06F48" w:rsidP="00351663">
            <w:pPr>
              <w:rPr>
                <w:sz w:val="22"/>
              </w:rPr>
            </w:pPr>
          </w:p>
        </w:tc>
      </w:tr>
      <w:tr w:rsidR="00E06F48" w:rsidRPr="00F632F6" w:rsidTr="00E44AC0">
        <w:trPr>
          <w:trHeight w:val="350"/>
        </w:trPr>
        <w:tc>
          <w:tcPr>
            <w:tcW w:w="12831" w:type="dxa"/>
            <w:gridSpan w:val="3"/>
          </w:tcPr>
          <w:p w:rsidR="008E6D7D" w:rsidRPr="000A6730"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0"/>
              </w:rPr>
            </w:pPr>
            <w:r w:rsidRPr="003D281E">
              <w:rPr>
                <w:rFonts w:cs="Arial"/>
                <w:b/>
                <w:sz w:val="20"/>
              </w:rPr>
              <w:t>Use of Results for Improving Student Learning</w:t>
            </w:r>
          </w:p>
        </w:tc>
      </w:tr>
      <w:tr w:rsidR="00E06F48" w:rsidRPr="00F632F6">
        <w:trPr>
          <w:trHeight w:val="1664"/>
        </w:trPr>
        <w:tc>
          <w:tcPr>
            <w:tcW w:w="12831" w:type="dxa"/>
            <w:gridSpan w:val="3"/>
          </w:tcPr>
          <w:p w:rsidR="00E06F48" w:rsidRPr="00C01161" w:rsidRDefault="003A2586" w:rsidP="00351663">
            <w:pPr>
              <w:rPr>
                <w:i/>
                <w:color w:val="0070C0"/>
                <w:sz w:val="20"/>
              </w:rPr>
            </w:pPr>
            <w:r w:rsidRPr="00C01161">
              <w:rPr>
                <w:i/>
                <w:color w:val="0070C0"/>
                <w:sz w:val="20"/>
              </w:rPr>
              <w:t xml:space="preserve">To </w:t>
            </w:r>
            <w:r>
              <w:rPr>
                <w:i/>
                <w:color w:val="0070C0"/>
                <w:sz w:val="20"/>
              </w:rPr>
              <w:t>be entered after each time course is taught</w:t>
            </w:r>
          </w:p>
        </w:tc>
      </w:tr>
    </w:tbl>
    <w:p w:rsidR="00584AC6" w:rsidRDefault="00584AC6" w:rsidP="00351663">
      <w:pPr>
        <w:rPr>
          <w:rFonts w:ascii="Times New Roman" w:hAnsi="Times New Roman"/>
          <w:b/>
        </w:rPr>
      </w:pPr>
    </w:p>
    <w:p w:rsidR="00596273" w:rsidRDefault="00596273"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855"/>
        <w:gridCol w:w="3831"/>
      </w:tblGrid>
      <w:tr w:rsidR="00E06F48" w:rsidRPr="00F632F6" w:rsidTr="000A6730">
        <w:trPr>
          <w:trHeight w:val="305"/>
          <w:tblHeader/>
        </w:trPr>
        <w:tc>
          <w:tcPr>
            <w:tcW w:w="4145"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855" w:type="dxa"/>
          </w:tcPr>
          <w:p w:rsidR="00E06F48" w:rsidRPr="003D281E" w:rsidRDefault="00E06F48" w:rsidP="00351663">
            <w:pPr>
              <w:rPr>
                <w:rFonts w:cs="Arial"/>
                <w:b/>
                <w:sz w:val="20"/>
              </w:rPr>
            </w:pPr>
            <w:r w:rsidRPr="003D281E">
              <w:rPr>
                <w:rFonts w:cs="Arial"/>
                <w:b/>
                <w:sz w:val="20"/>
              </w:rPr>
              <w:t>Assessment Method</w:t>
            </w:r>
          </w:p>
        </w:tc>
        <w:tc>
          <w:tcPr>
            <w:tcW w:w="3831"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rsidTr="000A6730">
        <w:trPr>
          <w:trHeight w:val="1140"/>
        </w:trPr>
        <w:tc>
          <w:tcPr>
            <w:tcW w:w="4145" w:type="dxa"/>
          </w:tcPr>
          <w:p w:rsidR="00E06F48" w:rsidRDefault="00E06F48" w:rsidP="00351663">
            <w:pPr>
              <w:rPr>
                <w:b/>
                <w:sz w:val="20"/>
                <w:u w:val="single"/>
              </w:rPr>
            </w:pPr>
          </w:p>
          <w:p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rsidR="00E06F48" w:rsidRPr="003D281E" w:rsidRDefault="00E06F48" w:rsidP="00351663">
            <w:pPr>
              <w:rPr>
                <w:b/>
                <w:color w:val="0070C0"/>
                <w:sz w:val="22"/>
                <w:u w:val="single"/>
              </w:rPr>
            </w:pPr>
          </w:p>
        </w:tc>
        <w:tc>
          <w:tcPr>
            <w:tcW w:w="4855" w:type="dxa"/>
            <w:vMerge w:val="restart"/>
          </w:tcPr>
          <w:p w:rsidR="00E06F48" w:rsidRPr="00905CCE" w:rsidRDefault="00E06F48" w:rsidP="00351663">
            <w:pPr>
              <w:rPr>
                <w:sz w:val="20"/>
              </w:rPr>
            </w:pPr>
            <w:r w:rsidRPr="00905CCE">
              <w:rPr>
                <w:sz w:val="20"/>
              </w:rPr>
              <w:t>Assessment Activity/Artifact:</w:t>
            </w:r>
          </w:p>
          <w:p w:rsidR="00431E13" w:rsidRDefault="00631948" w:rsidP="00351663">
            <w:pPr>
              <w:rPr>
                <w:rFonts w:cs="Arial"/>
                <w:sz w:val="20"/>
                <w:szCs w:val="20"/>
              </w:rPr>
            </w:pPr>
            <w:r w:rsidRPr="00631948">
              <w:rPr>
                <w:rFonts w:cs="Arial"/>
                <w:sz w:val="20"/>
                <w:szCs w:val="20"/>
              </w:rPr>
              <w:t xml:space="preserve">Using select articles, students will write </w:t>
            </w:r>
            <w:r w:rsidR="00F312F7">
              <w:rPr>
                <w:rFonts w:cs="Arial"/>
                <w:sz w:val="20"/>
                <w:szCs w:val="20"/>
              </w:rPr>
              <w:t xml:space="preserve">several </w:t>
            </w:r>
            <w:r w:rsidRPr="00631948">
              <w:rPr>
                <w:rFonts w:cs="Arial"/>
                <w:sz w:val="20"/>
                <w:szCs w:val="20"/>
              </w:rPr>
              <w:t xml:space="preserve">short position </w:t>
            </w:r>
            <w:r w:rsidR="00F312F7" w:rsidRPr="00631948">
              <w:rPr>
                <w:rFonts w:cs="Arial"/>
                <w:sz w:val="20"/>
                <w:szCs w:val="20"/>
              </w:rPr>
              <w:t>essay</w:t>
            </w:r>
            <w:r w:rsidR="00F312F7">
              <w:rPr>
                <w:rFonts w:cs="Arial"/>
                <w:sz w:val="20"/>
                <w:szCs w:val="20"/>
              </w:rPr>
              <w:t>s</w:t>
            </w:r>
            <w:r w:rsidR="00F312F7" w:rsidRPr="00631948">
              <w:rPr>
                <w:rFonts w:cs="Arial"/>
                <w:sz w:val="20"/>
                <w:szCs w:val="20"/>
              </w:rPr>
              <w:t xml:space="preserve">. </w:t>
            </w:r>
            <w:r w:rsidRPr="00631948">
              <w:rPr>
                <w:rFonts w:cs="Arial"/>
                <w:sz w:val="20"/>
                <w:szCs w:val="20"/>
              </w:rPr>
              <w:t xml:space="preserve">The purpose of this assignment is to foster a discussion that engages each student’s sensibility, enabling them to challenge and/or consider different positions and perspectives relating to employment relations. </w:t>
            </w:r>
          </w:p>
          <w:p w:rsidR="00431E13" w:rsidRDefault="00431E13" w:rsidP="00351663">
            <w:pPr>
              <w:rPr>
                <w:rFonts w:cs="Arial"/>
                <w:sz w:val="20"/>
                <w:szCs w:val="20"/>
              </w:rPr>
            </w:pPr>
          </w:p>
          <w:p w:rsidR="00E06F48" w:rsidRPr="00905CCE" w:rsidRDefault="00E06F48" w:rsidP="00351663">
            <w:pPr>
              <w:rPr>
                <w:sz w:val="20"/>
              </w:rPr>
            </w:pPr>
            <w:r w:rsidRPr="00905CCE">
              <w:rPr>
                <w:sz w:val="20"/>
              </w:rPr>
              <w:t>Evaluation Process:</w:t>
            </w:r>
          </w:p>
          <w:p w:rsidR="002E3190" w:rsidRDefault="0068485C" w:rsidP="002E3190">
            <w:pPr>
              <w:rPr>
                <w:sz w:val="20"/>
              </w:rPr>
            </w:pPr>
            <w:r>
              <w:rPr>
                <w:sz w:val="20"/>
              </w:rPr>
              <w:t xml:space="preserve">A survey that evaluates the students’ attitudes about  the state of social justice  at several levels : locally, globally, internationally </w:t>
            </w:r>
          </w:p>
          <w:p w:rsidR="00E06F48" w:rsidRDefault="00E06F48" w:rsidP="00351663">
            <w:pPr>
              <w:rPr>
                <w:sz w:val="20"/>
              </w:rPr>
            </w:pPr>
          </w:p>
          <w:p w:rsidR="00E06F48" w:rsidRPr="00905CCE" w:rsidRDefault="00E06F48" w:rsidP="00351663">
            <w:pPr>
              <w:rPr>
                <w:sz w:val="20"/>
              </w:rPr>
            </w:pPr>
            <w:r w:rsidRPr="00A1436D">
              <w:rPr>
                <w:sz w:val="20"/>
              </w:rPr>
              <w:t>Minimum Criteria for Success:</w:t>
            </w:r>
          </w:p>
          <w:p w:rsidR="00A1436D" w:rsidRDefault="00A1436D" w:rsidP="00A1436D">
            <w:pPr>
              <w:rPr>
                <w:sz w:val="20"/>
              </w:rPr>
            </w:pPr>
            <w:r>
              <w:rPr>
                <w:sz w:val="20"/>
              </w:rPr>
              <w:t>75 percent of students must report an increase awareness of social justice issues at the locally, globally, and internationally level.</w:t>
            </w:r>
          </w:p>
          <w:p w:rsidR="006767CF" w:rsidRDefault="006767CF" w:rsidP="00351663">
            <w:pPr>
              <w:rPr>
                <w:sz w:val="20"/>
              </w:rPr>
            </w:pPr>
          </w:p>
          <w:p w:rsidR="00E06F48" w:rsidRDefault="00E06F48" w:rsidP="00351663">
            <w:pPr>
              <w:rPr>
                <w:sz w:val="20"/>
              </w:rPr>
            </w:pPr>
            <w:r>
              <w:rPr>
                <w:sz w:val="20"/>
              </w:rPr>
              <w:t>Sample:</w:t>
            </w:r>
          </w:p>
          <w:p w:rsidR="00E06F48" w:rsidRPr="000A6730" w:rsidRDefault="002C68A4" w:rsidP="00351663">
            <w:pPr>
              <w:rPr>
                <w:color w:val="000000" w:themeColor="text1"/>
                <w:sz w:val="20"/>
                <w:szCs w:val="20"/>
              </w:rPr>
            </w:pPr>
            <w:r>
              <w:rPr>
                <w:color w:val="000000" w:themeColor="text1"/>
                <w:sz w:val="20"/>
                <w:szCs w:val="20"/>
              </w:rPr>
              <w:t>All students will be assessed.</w:t>
            </w:r>
          </w:p>
          <w:p w:rsidR="00E06F48" w:rsidRDefault="00E06F48" w:rsidP="00631948">
            <w:pPr>
              <w:rPr>
                <w:i/>
                <w:color w:val="0070C0"/>
                <w:sz w:val="22"/>
              </w:rPr>
            </w:pPr>
          </w:p>
          <w:p w:rsidR="003A2586" w:rsidRPr="00A80501" w:rsidRDefault="003A2586" w:rsidP="00631948">
            <w:pPr>
              <w:rPr>
                <w:i/>
                <w:color w:val="0070C0"/>
                <w:sz w:val="22"/>
              </w:rPr>
            </w:pPr>
          </w:p>
        </w:tc>
        <w:tc>
          <w:tcPr>
            <w:tcW w:w="3831" w:type="dxa"/>
            <w:vMerge w:val="restart"/>
          </w:tcPr>
          <w:p w:rsidR="00E06F48" w:rsidRPr="003D281E" w:rsidRDefault="003A2586" w:rsidP="00351663">
            <w:pPr>
              <w:rPr>
                <w:sz w:val="22"/>
              </w:rPr>
            </w:pPr>
            <w:r w:rsidRPr="00C01161">
              <w:rPr>
                <w:i/>
                <w:color w:val="0070C0"/>
                <w:sz w:val="20"/>
              </w:rPr>
              <w:t xml:space="preserve">To </w:t>
            </w:r>
            <w:r>
              <w:rPr>
                <w:i/>
                <w:color w:val="0070C0"/>
                <w:sz w:val="20"/>
              </w:rPr>
              <w:t>be entered after each time course is taught</w:t>
            </w:r>
            <w:r w:rsidRPr="003D281E">
              <w:rPr>
                <w:sz w:val="22"/>
              </w:rPr>
              <w:t xml:space="preserve"> </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rsidTr="000A6730">
        <w:trPr>
          <w:trHeight w:val="260"/>
        </w:trPr>
        <w:tc>
          <w:tcPr>
            <w:tcW w:w="4145" w:type="dxa"/>
          </w:tcPr>
          <w:p w:rsidR="00E06F48" w:rsidRPr="003D281E" w:rsidRDefault="00E06F48" w:rsidP="00351663">
            <w:pPr>
              <w:rPr>
                <w:b/>
                <w:sz w:val="20"/>
              </w:rPr>
            </w:pPr>
            <w:r>
              <w:rPr>
                <w:b/>
                <w:sz w:val="20"/>
              </w:rPr>
              <w:t>Course Learning Outcome</w:t>
            </w:r>
          </w:p>
        </w:tc>
        <w:tc>
          <w:tcPr>
            <w:tcW w:w="4855" w:type="dxa"/>
            <w:vMerge/>
          </w:tcPr>
          <w:p w:rsidR="00E06F48" w:rsidRPr="003D281E" w:rsidRDefault="00E06F48" w:rsidP="00351663">
            <w:pPr>
              <w:rPr>
                <w:sz w:val="22"/>
              </w:rPr>
            </w:pPr>
          </w:p>
        </w:tc>
        <w:tc>
          <w:tcPr>
            <w:tcW w:w="3831" w:type="dxa"/>
            <w:vMerge/>
          </w:tcPr>
          <w:p w:rsidR="00E06F48" w:rsidRPr="003D281E" w:rsidRDefault="00E06F48" w:rsidP="00351663">
            <w:pPr>
              <w:rPr>
                <w:sz w:val="22"/>
              </w:rPr>
            </w:pPr>
          </w:p>
        </w:tc>
      </w:tr>
      <w:tr w:rsidR="00E06F48" w:rsidRPr="00F632F6" w:rsidTr="000A6730">
        <w:trPr>
          <w:trHeight w:val="2393"/>
        </w:trPr>
        <w:tc>
          <w:tcPr>
            <w:tcW w:w="4145" w:type="dxa"/>
          </w:tcPr>
          <w:p w:rsidR="00E44AC0" w:rsidRDefault="00E44AC0" w:rsidP="00A4319E">
            <w:pPr>
              <w:rPr>
                <w:rFonts w:cs="Arial"/>
                <w:color w:val="000000" w:themeColor="text1"/>
                <w:sz w:val="20"/>
                <w:szCs w:val="20"/>
              </w:rPr>
            </w:pPr>
          </w:p>
          <w:p w:rsidR="00E44AC0" w:rsidRPr="00631948" w:rsidRDefault="00431E13" w:rsidP="00E44AC0">
            <w:pPr>
              <w:rPr>
                <w:rFonts w:cs="Arial"/>
                <w:sz w:val="20"/>
                <w:szCs w:val="20"/>
              </w:rPr>
            </w:pPr>
            <w:r>
              <w:rPr>
                <w:rFonts w:cs="Arial"/>
                <w:sz w:val="20"/>
                <w:szCs w:val="20"/>
              </w:rPr>
              <w:t>Students will be able to d</w:t>
            </w:r>
            <w:r w:rsidR="00E44AC0" w:rsidRPr="00631948">
              <w:rPr>
                <w:rFonts w:cs="Arial"/>
                <w:sz w:val="20"/>
                <w:szCs w:val="20"/>
              </w:rPr>
              <w:t>emonstrate a willingness to analyze contemporary issues of social justice across the selected nations and inside the United States and to suggest solutions.</w:t>
            </w:r>
          </w:p>
          <w:p w:rsidR="00E44AC0" w:rsidRDefault="00E44AC0" w:rsidP="00A4319E">
            <w:pPr>
              <w:rPr>
                <w:rFonts w:cs="Arial"/>
                <w:color w:val="000000" w:themeColor="text1"/>
                <w:sz w:val="20"/>
                <w:szCs w:val="20"/>
              </w:rPr>
            </w:pPr>
          </w:p>
          <w:p w:rsidR="00E44AC0" w:rsidRDefault="00E44AC0" w:rsidP="00A4319E">
            <w:pPr>
              <w:rPr>
                <w:rFonts w:cs="Arial"/>
                <w:color w:val="000000" w:themeColor="text1"/>
                <w:sz w:val="20"/>
                <w:szCs w:val="20"/>
              </w:rPr>
            </w:pPr>
          </w:p>
          <w:p w:rsidR="00A4319E" w:rsidRPr="00A4319E" w:rsidRDefault="00A4319E" w:rsidP="00E44AC0">
            <w:pPr>
              <w:rPr>
                <w:color w:val="0070C0"/>
                <w:sz w:val="20"/>
              </w:rPr>
            </w:pPr>
          </w:p>
        </w:tc>
        <w:tc>
          <w:tcPr>
            <w:tcW w:w="4855" w:type="dxa"/>
            <w:vMerge/>
          </w:tcPr>
          <w:p w:rsidR="00E06F48" w:rsidRPr="003D281E" w:rsidRDefault="00E06F48" w:rsidP="00351663">
            <w:pPr>
              <w:rPr>
                <w:sz w:val="22"/>
              </w:rPr>
            </w:pPr>
          </w:p>
        </w:tc>
        <w:tc>
          <w:tcPr>
            <w:tcW w:w="3831"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2C68A4" w:rsidRDefault="003A2586" w:rsidP="00351663">
            <w:pPr>
              <w:rPr>
                <w:i/>
                <w:color w:val="0070C0"/>
                <w:sz w:val="20"/>
              </w:rPr>
            </w:pPr>
            <w:r w:rsidRPr="00C01161">
              <w:rPr>
                <w:i/>
                <w:color w:val="0070C0"/>
                <w:sz w:val="20"/>
              </w:rPr>
              <w:t xml:space="preserve">To </w:t>
            </w:r>
            <w:r>
              <w:rPr>
                <w:i/>
                <w:color w:val="0070C0"/>
                <w:sz w:val="20"/>
              </w:rPr>
              <w:t>be entered after each time course is taught</w:t>
            </w:r>
            <w:r>
              <w:rPr>
                <w:i/>
                <w:color w:val="0070C0"/>
                <w:sz w:val="20"/>
              </w:rPr>
              <w:t xml:space="preserve"> </w:t>
            </w:r>
          </w:p>
          <w:p w:rsidR="003A2586" w:rsidRDefault="003A2586" w:rsidP="00351663">
            <w:pPr>
              <w:rPr>
                <w:i/>
                <w:color w:val="0070C0"/>
                <w:sz w:val="20"/>
              </w:rPr>
            </w:pPr>
          </w:p>
          <w:p w:rsidR="002C68A4" w:rsidRDefault="002C68A4" w:rsidP="00351663">
            <w:pPr>
              <w:rPr>
                <w:i/>
                <w:color w:val="0070C0"/>
                <w:sz w:val="20"/>
              </w:rPr>
            </w:pPr>
          </w:p>
          <w:p w:rsidR="002C68A4" w:rsidRDefault="002C68A4" w:rsidP="00351663">
            <w:pPr>
              <w:rPr>
                <w:i/>
                <w:color w:val="0070C0"/>
                <w:sz w:val="20"/>
              </w:rPr>
            </w:pPr>
          </w:p>
          <w:p w:rsidR="002C68A4" w:rsidRDefault="002C68A4" w:rsidP="00351663">
            <w:pPr>
              <w:rPr>
                <w:i/>
                <w:color w:val="0070C0"/>
                <w:sz w:val="20"/>
              </w:rPr>
            </w:pPr>
          </w:p>
          <w:p w:rsidR="002C68A4" w:rsidRDefault="002C68A4" w:rsidP="00351663">
            <w:pPr>
              <w:rPr>
                <w:i/>
                <w:color w:val="0070C0"/>
                <w:sz w:val="20"/>
              </w:rPr>
            </w:pPr>
          </w:p>
          <w:p w:rsidR="002C68A4" w:rsidRDefault="002C68A4" w:rsidP="00351663">
            <w:pPr>
              <w:rPr>
                <w:i/>
                <w:color w:val="0070C0"/>
                <w:sz w:val="20"/>
              </w:rPr>
            </w:pPr>
          </w:p>
          <w:p w:rsidR="002C68A4" w:rsidRDefault="002C68A4" w:rsidP="00351663">
            <w:pPr>
              <w:rPr>
                <w:i/>
                <w:color w:val="0070C0"/>
                <w:sz w:val="20"/>
              </w:rPr>
            </w:pPr>
          </w:p>
          <w:p w:rsidR="002C68A4" w:rsidRPr="00C01161" w:rsidRDefault="002C68A4" w:rsidP="00351663">
            <w:pPr>
              <w:rPr>
                <w:i/>
                <w:color w:val="0070C0"/>
                <w:sz w:val="20"/>
              </w:rPr>
            </w:pPr>
          </w:p>
        </w:tc>
      </w:tr>
    </w:tbl>
    <w:p w:rsidR="00351663" w:rsidRPr="006E00D0" w:rsidRDefault="00351663" w:rsidP="00351663">
      <w:pPr>
        <w:rPr>
          <w:rFonts w:ascii="Times New Roman" w:hAnsi="Times New Roman"/>
          <w:b/>
        </w:rPr>
      </w:pPr>
    </w:p>
    <w:sectPr w:rsidR="00351663" w:rsidRPr="006E00D0" w:rsidSect="00795F81">
      <w:headerReference w:type="default" r:id="rId9"/>
      <w:footerReference w:type="even" r:id="rId10"/>
      <w:footerReference w:type="default" r:id="rId11"/>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73" w:rsidRDefault="00596273">
      <w:r>
        <w:separator/>
      </w:r>
    </w:p>
  </w:endnote>
  <w:endnote w:type="continuationSeparator" w:id="0">
    <w:p w:rsidR="00596273" w:rsidRDefault="0059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73" w:rsidRDefault="00596273"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273" w:rsidRDefault="005962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73" w:rsidRPr="00795F81" w:rsidRDefault="00596273"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3A2586">
      <w:rPr>
        <w:rStyle w:val="PageNumber"/>
        <w:noProof/>
        <w:sz w:val="20"/>
      </w:rPr>
      <w:t>1</w:t>
    </w:r>
    <w:r w:rsidRPr="00795F81">
      <w:rPr>
        <w:rStyle w:val="PageNumber"/>
        <w:sz w:val="20"/>
      </w:rPr>
      <w:fldChar w:fldCharType="end"/>
    </w:r>
  </w:p>
  <w:p w:rsidR="00596273" w:rsidRDefault="005962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73" w:rsidRDefault="00596273">
      <w:r>
        <w:separator/>
      </w:r>
    </w:p>
  </w:footnote>
  <w:footnote w:type="continuationSeparator" w:id="0">
    <w:p w:rsidR="00596273" w:rsidRDefault="005962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73" w:rsidRDefault="00596273" w:rsidP="002C68A4">
    <w:pPr>
      <w:jc w:val="center"/>
      <w:rPr>
        <w:b/>
        <w:sz w:val="20"/>
      </w:rPr>
    </w:pPr>
    <w:r w:rsidRPr="00581F94">
      <w:rPr>
        <w:b/>
        <w:noProof/>
        <w:sz w:val="20"/>
      </w:rPr>
      <w:drawing>
        <wp:inline distT="0" distB="0" distL="0" distR="0" wp14:anchorId="3938CB89" wp14:editId="52E50F13">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rsidR="002C68A4" w:rsidRPr="00FD3E31" w:rsidRDefault="002C68A4" w:rsidP="002C68A4">
    <w:pPr>
      <w:rPr>
        <w:b/>
        <w:sz w:val="28"/>
        <w:szCs w:val="28"/>
      </w:rPr>
    </w:pPr>
    <w:r w:rsidRPr="00FD3E31">
      <w:rPr>
        <w:b/>
        <w:sz w:val="28"/>
        <w:szCs w:val="28"/>
      </w:rPr>
      <w:t>Global Learning Course</w:t>
    </w:r>
  </w:p>
  <w:p w:rsidR="002C68A4" w:rsidRDefault="002C68A4" w:rsidP="002C68A4">
    <w:pPr>
      <w:rPr>
        <w:b/>
        <w:sz w:val="28"/>
        <w:szCs w:val="28"/>
      </w:rPr>
    </w:pPr>
    <w:r w:rsidRPr="00FD3E31">
      <w:rPr>
        <w:b/>
        <w:sz w:val="28"/>
        <w:szCs w:val="28"/>
      </w:rPr>
      <w:t xml:space="preserve">Assessment Matrix </w:t>
    </w:r>
  </w:p>
  <w:p w:rsidR="002C68A4" w:rsidRPr="002C68A4" w:rsidRDefault="002C68A4" w:rsidP="002C68A4">
    <w:pPr>
      <w:rPr>
        <w:b/>
        <w:sz w:val="16"/>
        <w:szCs w:val="16"/>
      </w:rPr>
    </w:pPr>
  </w:p>
  <w:p w:rsidR="002C68A4" w:rsidRDefault="00596273" w:rsidP="00351663">
    <w:pPr>
      <w:rPr>
        <w:b/>
        <w:sz w:val="20"/>
      </w:rPr>
    </w:pPr>
    <w:r w:rsidRPr="00581F94">
      <w:rPr>
        <w:sz w:val="20"/>
      </w:rPr>
      <w:t>Faculty Name:</w:t>
    </w:r>
    <w:r>
      <w:rPr>
        <w:sz w:val="20"/>
      </w:rPr>
      <w:t xml:space="preserve"> </w:t>
    </w:r>
  </w:p>
  <w:p w:rsidR="00596273" w:rsidRDefault="00596273" w:rsidP="00351663">
    <w:pPr>
      <w:rPr>
        <w:sz w:val="20"/>
      </w:rPr>
    </w:pPr>
    <w:r w:rsidRPr="00581F94">
      <w:rPr>
        <w:sz w:val="20"/>
      </w:rPr>
      <w:t>Course</w:t>
    </w:r>
    <w:r w:rsidRPr="00BE75A6">
      <w:rPr>
        <w:sz w:val="20"/>
      </w:rPr>
      <w:t xml:space="preserve">:  </w:t>
    </w:r>
    <w:r w:rsidRPr="002C68A4">
      <w:rPr>
        <w:sz w:val="20"/>
      </w:rPr>
      <w:t>LBS 4654 International and Comparative Labor Studies</w:t>
    </w:r>
    <w:r>
      <w:rPr>
        <w:sz w:val="20"/>
      </w:rPr>
      <w:t xml:space="preserve"> </w:t>
    </w:r>
  </w:p>
  <w:p w:rsidR="00596273" w:rsidRPr="002C68A4" w:rsidRDefault="00596273" w:rsidP="00351663">
    <w:pPr>
      <w:rPr>
        <w:b/>
        <w:sz w:val="20"/>
        <w:szCs w:val="20"/>
      </w:rPr>
    </w:pPr>
    <w:r w:rsidRPr="00581F94">
      <w:rPr>
        <w:sz w:val="20"/>
      </w:rPr>
      <w:t>Academic Unit:</w:t>
    </w:r>
    <w:r w:rsidRPr="00581F94">
      <w:rPr>
        <w:sz w:val="20"/>
      </w:rPr>
      <w:tab/>
    </w:r>
    <w:r w:rsidRPr="002C68A4">
      <w:rPr>
        <w:sz w:val="20"/>
      </w:rPr>
      <w:t>Center for Labor Research and Studies</w:t>
    </w:r>
    <w:r>
      <w:rPr>
        <w:sz w:val="20"/>
      </w:rPr>
      <w:t xml:space="preserve"> </w:t>
    </w:r>
    <w:r>
      <w:rPr>
        <w:sz w:val="20"/>
      </w:rPr>
      <w:tab/>
      <w:t xml:space="preserve">Degree Program: Minor/Certificate in Labor Studies </w:t>
    </w:r>
    <w:r>
      <w:rPr>
        <w:sz w:val="20"/>
      </w:rPr>
      <w:tab/>
      <w:t xml:space="preserve">Semester Assessed: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BC127E0"/>
    <w:multiLevelType w:val="hybridMultilevel"/>
    <w:tmpl w:val="407C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6F155669"/>
    <w:multiLevelType w:val="hybridMultilevel"/>
    <w:tmpl w:val="6A8A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num>
  <w:num w:numId="8">
    <w:abstractNumId w:val="10"/>
  </w:num>
  <w:num w:numId="9">
    <w:abstractNumId w:val="9"/>
  </w:num>
  <w:num w:numId="10">
    <w:abstractNumId w:val="6"/>
  </w:num>
  <w:num w:numId="11">
    <w:abstractNumId w:val="8"/>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759DF"/>
    <w:rsid w:val="000813BD"/>
    <w:rsid w:val="000A6730"/>
    <w:rsid w:val="000C4B42"/>
    <w:rsid w:val="000F30AD"/>
    <w:rsid w:val="00102005"/>
    <w:rsid w:val="0011175F"/>
    <w:rsid w:val="001139C7"/>
    <w:rsid w:val="0013670D"/>
    <w:rsid w:val="0015443A"/>
    <w:rsid w:val="002434C6"/>
    <w:rsid w:val="00244A1A"/>
    <w:rsid w:val="00257EFC"/>
    <w:rsid w:val="002642C3"/>
    <w:rsid w:val="00271A65"/>
    <w:rsid w:val="002C68A4"/>
    <w:rsid w:val="002E3190"/>
    <w:rsid w:val="00345845"/>
    <w:rsid w:val="00351663"/>
    <w:rsid w:val="00360938"/>
    <w:rsid w:val="00375C64"/>
    <w:rsid w:val="003A2586"/>
    <w:rsid w:val="003B779B"/>
    <w:rsid w:val="003E5D1D"/>
    <w:rsid w:val="003F3DB7"/>
    <w:rsid w:val="004222EC"/>
    <w:rsid w:val="00431E13"/>
    <w:rsid w:val="00445D50"/>
    <w:rsid w:val="004B544C"/>
    <w:rsid w:val="0051337D"/>
    <w:rsid w:val="00521FFD"/>
    <w:rsid w:val="005567DC"/>
    <w:rsid w:val="00581F94"/>
    <w:rsid w:val="00584AC6"/>
    <w:rsid w:val="00596273"/>
    <w:rsid w:val="005C58EB"/>
    <w:rsid w:val="00631948"/>
    <w:rsid w:val="006767CF"/>
    <w:rsid w:val="0068485C"/>
    <w:rsid w:val="00694ED7"/>
    <w:rsid w:val="006A06CE"/>
    <w:rsid w:val="006C0E44"/>
    <w:rsid w:val="006F77DC"/>
    <w:rsid w:val="00737A57"/>
    <w:rsid w:val="007505D0"/>
    <w:rsid w:val="0078584C"/>
    <w:rsid w:val="00795F81"/>
    <w:rsid w:val="007C08FD"/>
    <w:rsid w:val="007F460B"/>
    <w:rsid w:val="00813D0E"/>
    <w:rsid w:val="00882D74"/>
    <w:rsid w:val="008B21C3"/>
    <w:rsid w:val="008E2DC9"/>
    <w:rsid w:val="008E6D7D"/>
    <w:rsid w:val="00943D59"/>
    <w:rsid w:val="00A1436D"/>
    <w:rsid w:val="00A4319E"/>
    <w:rsid w:val="00A541DB"/>
    <w:rsid w:val="00B41437"/>
    <w:rsid w:val="00BE75A6"/>
    <w:rsid w:val="00C5006B"/>
    <w:rsid w:val="00C80C4D"/>
    <w:rsid w:val="00C85AD3"/>
    <w:rsid w:val="00CA6DE8"/>
    <w:rsid w:val="00CA73BF"/>
    <w:rsid w:val="00CD168D"/>
    <w:rsid w:val="00D34906"/>
    <w:rsid w:val="00D46EE4"/>
    <w:rsid w:val="00DA5804"/>
    <w:rsid w:val="00DC61D0"/>
    <w:rsid w:val="00E06F48"/>
    <w:rsid w:val="00E16350"/>
    <w:rsid w:val="00E44AC0"/>
    <w:rsid w:val="00E6631C"/>
    <w:rsid w:val="00F312F7"/>
    <w:rsid w:val="00F4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List Paragraph" w:uiPriority="34" w:qFormat="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uiPriority w:val="34"/>
    <w:qFormat/>
    <w:rsid w:val="003E5D1D"/>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257EFC"/>
    <w:rPr>
      <w:sz w:val="18"/>
      <w:szCs w:val="18"/>
    </w:rPr>
  </w:style>
  <w:style w:type="paragraph" w:styleId="CommentText">
    <w:name w:val="annotation text"/>
    <w:basedOn w:val="Normal"/>
    <w:link w:val="CommentTextChar"/>
    <w:uiPriority w:val="99"/>
    <w:rsid w:val="00257EFC"/>
  </w:style>
  <w:style w:type="character" w:customStyle="1" w:styleId="CommentTextChar">
    <w:name w:val="Comment Text Char"/>
    <w:basedOn w:val="DefaultParagraphFont"/>
    <w:link w:val="CommentText"/>
    <w:uiPriority w:val="99"/>
    <w:rsid w:val="00257EFC"/>
    <w:rPr>
      <w:rFonts w:ascii="Arial" w:hAnsi="Arial"/>
    </w:rPr>
  </w:style>
  <w:style w:type="paragraph" w:styleId="CommentSubject">
    <w:name w:val="annotation subject"/>
    <w:basedOn w:val="CommentText"/>
    <w:next w:val="CommentText"/>
    <w:link w:val="CommentSubjectChar"/>
    <w:rsid w:val="00257EFC"/>
    <w:rPr>
      <w:b/>
      <w:bCs/>
      <w:sz w:val="20"/>
      <w:szCs w:val="20"/>
    </w:rPr>
  </w:style>
  <w:style w:type="character" w:customStyle="1" w:styleId="CommentSubjectChar">
    <w:name w:val="Comment Subject Char"/>
    <w:basedOn w:val="CommentTextChar"/>
    <w:link w:val="CommentSubject"/>
    <w:rsid w:val="00257EFC"/>
    <w:rPr>
      <w:rFonts w:ascii="Arial" w:hAnsi="Arial"/>
      <w:b/>
      <w:bCs/>
      <w:sz w:val="20"/>
      <w:szCs w:val="20"/>
    </w:rPr>
  </w:style>
  <w:style w:type="paragraph" w:styleId="Revision">
    <w:name w:val="Revision"/>
    <w:hidden/>
    <w:rsid w:val="00257EFC"/>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List Paragraph" w:uiPriority="34" w:qFormat="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uiPriority w:val="34"/>
    <w:qFormat/>
    <w:rsid w:val="003E5D1D"/>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257EFC"/>
    <w:rPr>
      <w:sz w:val="18"/>
      <w:szCs w:val="18"/>
    </w:rPr>
  </w:style>
  <w:style w:type="paragraph" w:styleId="CommentText">
    <w:name w:val="annotation text"/>
    <w:basedOn w:val="Normal"/>
    <w:link w:val="CommentTextChar"/>
    <w:uiPriority w:val="99"/>
    <w:rsid w:val="00257EFC"/>
  </w:style>
  <w:style w:type="character" w:customStyle="1" w:styleId="CommentTextChar">
    <w:name w:val="Comment Text Char"/>
    <w:basedOn w:val="DefaultParagraphFont"/>
    <w:link w:val="CommentText"/>
    <w:uiPriority w:val="99"/>
    <w:rsid w:val="00257EFC"/>
    <w:rPr>
      <w:rFonts w:ascii="Arial" w:hAnsi="Arial"/>
    </w:rPr>
  </w:style>
  <w:style w:type="paragraph" w:styleId="CommentSubject">
    <w:name w:val="annotation subject"/>
    <w:basedOn w:val="CommentText"/>
    <w:next w:val="CommentText"/>
    <w:link w:val="CommentSubjectChar"/>
    <w:rsid w:val="00257EFC"/>
    <w:rPr>
      <w:b/>
      <w:bCs/>
      <w:sz w:val="20"/>
      <w:szCs w:val="20"/>
    </w:rPr>
  </w:style>
  <w:style w:type="character" w:customStyle="1" w:styleId="CommentSubjectChar">
    <w:name w:val="Comment Subject Char"/>
    <w:basedOn w:val="CommentTextChar"/>
    <w:link w:val="CommentSubject"/>
    <w:rsid w:val="00257EFC"/>
    <w:rPr>
      <w:rFonts w:ascii="Arial" w:hAnsi="Arial"/>
      <w:b/>
      <w:bCs/>
      <w:sz w:val="20"/>
      <w:szCs w:val="20"/>
    </w:rPr>
  </w:style>
  <w:style w:type="paragraph" w:styleId="Revision">
    <w:name w:val="Revision"/>
    <w:hidden/>
    <w:rsid w:val="00257EF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4671">
      <w:bodyDiv w:val="1"/>
      <w:marLeft w:val="0"/>
      <w:marRight w:val="0"/>
      <w:marTop w:val="0"/>
      <w:marBottom w:val="0"/>
      <w:divBdr>
        <w:top w:val="none" w:sz="0" w:space="0" w:color="auto"/>
        <w:left w:val="none" w:sz="0" w:space="0" w:color="auto"/>
        <w:bottom w:val="none" w:sz="0" w:space="0" w:color="auto"/>
        <w:right w:val="none" w:sz="0" w:space="0" w:color="auto"/>
      </w:divBdr>
    </w:div>
    <w:div w:id="17213922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o.org/iso/home.htm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662</Words>
  <Characters>3779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2010-06-30T14:21:00Z</cp:lastPrinted>
  <dcterms:created xsi:type="dcterms:W3CDTF">2016-09-15T14:01:00Z</dcterms:created>
  <dcterms:modified xsi:type="dcterms:W3CDTF">2016-09-15T14:01:00Z</dcterms:modified>
</cp:coreProperties>
</file>