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110"/>
        <w:gridCol w:w="2931"/>
      </w:tblGrid>
      <w:tr w:rsidR="00E06F48" w:rsidRPr="00F632F6" w14:paraId="6C6B1AF3" w14:textId="77777777" w:rsidTr="00400E07">
        <w:trPr>
          <w:trHeight w:val="305"/>
          <w:tblHeader/>
        </w:trPr>
        <w:tc>
          <w:tcPr>
            <w:tcW w:w="279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11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931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400E07">
        <w:trPr>
          <w:trHeight w:val="1140"/>
        </w:trPr>
        <w:tc>
          <w:tcPr>
            <w:tcW w:w="2790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110" w:type="dxa"/>
            <w:vMerge w:val="restart"/>
          </w:tcPr>
          <w:p w14:paraId="4B4DB45F" w14:textId="77777777" w:rsidR="00E06F48" w:rsidRPr="00400E07" w:rsidRDefault="00E06F48" w:rsidP="00351663">
            <w:pPr>
              <w:rPr>
                <w:sz w:val="20"/>
              </w:rPr>
            </w:pPr>
            <w:r w:rsidRPr="00400E07">
              <w:rPr>
                <w:sz w:val="20"/>
              </w:rPr>
              <w:t>Assessment Activity/Artifact:</w:t>
            </w:r>
          </w:p>
          <w:p w14:paraId="76BE6E95" w14:textId="7658BA75" w:rsidR="004A2061" w:rsidRPr="004A2061" w:rsidRDefault="004A2061" w:rsidP="004A2061">
            <w:pPr>
              <w:ind w:firstLine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Pr="004A2061">
              <w:rPr>
                <w:sz w:val="20"/>
                <w:szCs w:val="20"/>
              </w:rPr>
              <w:t xml:space="preserve"> will write a 4-page review of the film </w:t>
            </w:r>
            <w:r w:rsidRPr="004A2061">
              <w:rPr>
                <w:i/>
                <w:sz w:val="20"/>
                <w:szCs w:val="20"/>
              </w:rPr>
              <w:t xml:space="preserve">Memories of Underdevelopment </w:t>
            </w:r>
            <w:r>
              <w:rPr>
                <w:sz w:val="20"/>
                <w:szCs w:val="20"/>
              </w:rPr>
              <w:t>(1968). T</w:t>
            </w:r>
            <w:r w:rsidRPr="004A2061">
              <w:rPr>
                <w:sz w:val="20"/>
                <w:szCs w:val="20"/>
              </w:rPr>
              <w:t xml:space="preserve">he </w:t>
            </w:r>
            <w:r w:rsidR="001A4AE3">
              <w:rPr>
                <w:sz w:val="20"/>
                <w:szCs w:val="20"/>
              </w:rPr>
              <w:t>film</w:t>
            </w:r>
            <w:r w:rsidRPr="004A2061">
              <w:rPr>
                <w:sz w:val="20"/>
                <w:szCs w:val="20"/>
              </w:rPr>
              <w:t xml:space="preserve"> follows a fictional character who watches perplexed as the Revo</w:t>
            </w:r>
            <w:r>
              <w:rPr>
                <w:sz w:val="20"/>
                <w:szCs w:val="20"/>
              </w:rPr>
              <w:t xml:space="preserve">lution unfolds around him </w:t>
            </w:r>
            <w:r w:rsidRPr="004A2061">
              <w:rPr>
                <w:sz w:val="20"/>
                <w:szCs w:val="20"/>
              </w:rPr>
              <w:t>as a proc</w:t>
            </w:r>
            <w:r>
              <w:rPr>
                <w:sz w:val="20"/>
                <w:szCs w:val="20"/>
              </w:rPr>
              <w:t xml:space="preserve">ess of domestic transformation but also </w:t>
            </w:r>
            <w:r w:rsidRPr="004A2061">
              <w:rPr>
                <w:sz w:val="20"/>
                <w:szCs w:val="20"/>
              </w:rPr>
              <w:t xml:space="preserve">one firmly in the crosshairs of the Cold War. </w:t>
            </w:r>
            <w:r>
              <w:rPr>
                <w:sz w:val="20"/>
                <w:szCs w:val="20"/>
              </w:rPr>
              <w:t>Students will</w:t>
            </w:r>
            <w:r w:rsidRPr="004A2061">
              <w:rPr>
                <w:sz w:val="20"/>
                <w:szCs w:val="20"/>
              </w:rPr>
              <w:t xml:space="preserve"> critically assess how the film portrays the balance of domestic and international forces operatin</w:t>
            </w:r>
            <w:r>
              <w:rPr>
                <w:sz w:val="20"/>
                <w:szCs w:val="20"/>
              </w:rPr>
              <w:t>g in Cuban society at the time, in dialogue with course readings.</w:t>
            </w:r>
          </w:p>
          <w:p w14:paraId="0CAD9397" w14:textId="77777777" w:rsidR="00E06F48" w:rsidRPr="00400E07" w:rsidRDefault="00E06F48" w:rsidP="00351663">
            <w:pPr>
              <w:rPr>
                <w:sz w:val="20"/>
              </w:rPr>
            </w:pPr>
          </w:p>
          <w:p w14:paraId="7A03C96A" w14:textId="77777777" w:rsidR="00E06F48" w:rsidRPr="00400E07" w:rsidRDefault="00E06F48" w:rsidP="00351663">
            <w:pPr>
              <w:rPr>
                <w:sz w:val="20"/>
              </w:rPr>
            </w:pPr>
            <w:r w:rsidRPr="00400E07">
              <w:rPr>
                <w:sz w:val="20"/>
              </w:rPr>
              <w:t>Evaluation Process:</w:t>
            </w:r>
          </w:p>
          <w:p w14:paraId="3C507C1B" w14:textId="2F335BD9" w:rsidR="005E0B1F" w:rsidRPr="00400E07" w:rsidRDefault="005E0B1F" w:rsidP="004A2061">
            <w:pPr>
              <w:ind w:firstLine="432"/>
              <w:rPr>
                <w:sz w:val="20"/>
              </w:rPr>
            </w:pPr>
            <w:r w:rsidRPr="00400E07">
              <w:rPr>
                <w:sz w:val="20"/>
              </w:rPr>
              <w:t>Papers will be evaluated based on the following criteria:</w:t>
            </w:r>
          </w:p>
          <w:p w14:paraId="3858DADB" w14:textId="6FEC7EE9" w:rsidR="00692717" w:rsidRPr="00400E07" w:rsidRDefault="005E0B1F" w:rsidP="001E2213">
            <w:pPr>
              <w:pStyle w:val="ListParagraph"/>
              <w:numPr>
                <w:ilvl w:val="0"/>
                <w:numId w:val="10"/>
              </w:numPr>
              <w:ind w:left="792"/>
              <w:rPr>
                <w:sz w:val="20"/>
              </w:rPr>
            </w:pPr>
            <w:r w:rsidRPr="00400E07">
              <w:rPr>
                <w:sz w:val="20"/>
              </w:rPr>
              <w:t>A strong thesis that answers the question and displays original analytic thoughts about the topic</w:t>
            </w:r>
            <w:r w:rsidR="001A4AE3">
              <w:rPr>
                <w:sz w:val="20"/>
              </w:rPr>
              <w:t>.</w:t>
            </w:r>
          </w:p>
          <w:p w14:paraId="0236EEBE" w14:textId="2EAAF7AD" w:rsidR="00692717" w:rsidRPr="00400E07" w:rsidRDefault="00400E07" w:rsidP="001E2213">
            <w:pPr>
              <w:pStyle w:val="ListParagraph"/>
              <w:numPr>
                <w:ilvl w:val="0"/>
                <w:numId w:val="10"/>
              </w:numPr>
              <w:ind w:left="792"/>
              <w:rPr>
                <w:sz w:val="20"/>
              </w:rPr>
            </w:pPr>
            <w:r w:rsidRPr="00400E07">
              <w:rPr>
                <w:sz w:val="20"/>
              </w:rPr>
              <w:t>Body p</w:t>
            </w:r>
            <w:r w:rsidR="005E0B1F" w:rsidRPr="00400E07">
              <w:rPr>
                <w:sz w:val="20"/>
              </w:rPr>
              <w:t>aragraphs that make an analytic argument supported by evidence drawn</w:t>
            </w:r>
            <w:r w:rsidR="004A2061">
              <w:rPr>
                <w:sz w:val="20"/>
              </w:rPr>
              <w:t xml:space="preserve"> from the film and </w:t>
            </w:r>
            <w:r w:rsidR="005E0B1F" w:rsidRPr="00400E07">
              <w:rPr>
                <w:sz w:val="20"/>
              </w:rPr>
              <w:t>course readings</w:t>
            </w:r>
            <w:r w:rsidR="001A4AE3">
              <w:rPr>
                <w:sz w:val="20"/>
              </w:rPr>
              <w:t>.</w:t>
            </w:r>
            <w:r w:rsidR="005E0B1F" w:rsidRPr="00400E07">
              <w:rPr>
                <w:sz w:val="20"/>
              </w:rPr>
              <w:t xml:space="preserve"> </w:t>
            </w:r>
          </w:p>
          <w:p w14:paraId="478D3487" w14:textId="44F60F04" w:rsidR="00400E07" w:rsidRPr="00400E07" w:rsidRDefault="00400E07" w:rsidP="001E2213">
            <w:pPr>
              <w:pStyle w:val="ListParagraph"/>
              <w:numPr>
                <w:ilvl w:val="0"/>
                <w:numId w:val="10"/>
              </w:numPr>
              <w:ind w:left="792"/>
              <w:rPr>
                <w:sz w:val="20"/>
              </w:rPr>
            </w:pPr>
            <w:r>
              <w:rPr>
                <w:sz w:val="20"/>
              </w:rPr>
              <w:t>A clear structure that flows logically from one paragraph to the next, framed by an effective introduction and a conclusion</w:t>
            </w:r>
            <w:r w:rsidR="001A4AE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1DC541FB" w14:textId="44BB8713" w:rsidR="00692717" w:rsidRPr="00400E07" w:rsidRDefault="004A2061" w:rsidP="001E2213">
            <w:pPr>
              <w:pStyle w:val="ListParagraph"/>
              <w:numPr>
                <w:ilvl w:val="0"/>
                <w:numId w:val="10"/>
              </w:numPr>
              <w:ind w:left="792"/>
              <w:rPr>
                <w:sz w:val="20"/>
              </w:rPr>
            </w:pPr>
            <w:r>
              <w:rPr>
                <w:sz w:val="20"/>
              </w:rPr>
              <w:t>A demonstrated</w:t>
            </w:r>
            <w:r w:rsidR="00400E07">
              <w:rPr>
                <w:sz w:val="20"/>
              </w:rPr>
              <w:t xml:space="preserve"> understanding of </w:t>
            </w:r>
            <w:r>
              <w:rPr>
                <w:sz w:val="20"/>
              </w:rPr>
              <w:t>the nature of the conflict between Cuba and the United States after 1959 and conflicts between Cubans about the direction of the Revolution.</w:t>
            </w:r>
          </w:p>
          <w:p w14:paraId="5E0AF4E2" w14:textId="77777777" w:rsidR="00E06F48" w:rsidRPr="00400E07" w:rsidRDefault="00E06F48" w:rsidP="00351663">
            <w:pPr>
              <w:rPr>
                <w:sz w:val="20"/>
              </w:rPr>
            </w:pPr>
          </w:p>
          <w:p w14:paraId="6561727E" w14:textId="77777777" w:rsidR="00E06F48" w:rsidRPr="00400E07" w:rsidRDefault="00E06F48" w:rsidP="00351663">
            <w:pPr>
              <w:rPr>
                <w:sz w:val="20"/>
              </w:rPr>
            </w:pPr>
            <w:r w:rsidRPr="00400E07">
              <w:rPr>
                <w:sz w:val="20"/>
              </w:rPr>
              <w:t>Minimum Criteria for Success:</w:t>
            </w:r>
          </w:p>
          <w:p w14:paraId="6672374B" w14:textId="75288C67" w:rsidR="00E06F48" w:rsidRPr="00400E07" w:rsidRDefault="001A4AE3" w:rsidP="00EC1B73">
            <w:pPr>
              <w:ind w:left="430"/>
              <w:rPr>
                <w:sz w:val="20"/>
              </w:rPr>
            </w:pPr>
            <w:r>
              <w:rPr>
                <w:sz w:val="20"/>
              </w:rPr>
              <w:t>A minimum grade of C.</w:t>
            </w:r>
          </w:p>
          <w:p w14:paraId="093A6908" w14:textId="77777777" w:rsidR="00E06F48" w:rsidRPr="00400E07" w:rsidRDefault="00E06F48" w:rsidP="00351663">
            <w:pPr>
              <w:rPr>
                <w:sz w:val="20"/>
              </w:rPr>
            </w:pPr>
            <w:r w:rsidRPr="00400E07">
              <w:rPr>
                <w:sz w:val="20"/>
              </w:rPr>
              <w:t>Sample:</w:t>
            </w:r>
          </w:p>
          <w:p w14:paraId="514F6A88" w14:textId="0C1C1BE0" w:rsidR="00E06F48" w:rsidRPr="00400E07" w:rsidRDefault="00AD4CDF" w:rsidP="00EC1B73">
            <w:pPr>
              <w:ind w:left="430"/>
              <w:rPr>
                <w:i/>
                <w:sz w:val="22"/>
              </w:rPr>
            </w:pPr>
            <w:r w:rsidRPr="00400E07">
              <w:rPr>
                <w:sz w:val="22"/>
              </w:rPr>
              <w:t>All students will be assessed.</w:t>
            </w:r>
          </w:p>
        </w:tc>
        <w:tc>
          <w:tcPr>
            <w:tcW w:w="2931" w:type="dxa"/>
            <w:vMerge w:val="restart"/>
          </w:tcPr>
          <w:p w14:paraId="6EB6CCAE" w14:textId="77777777" w:rsidR="00E06F48" w:rsidRPr="0033444E" w:rsidRDefault="00E06F48" w:rsidP="00351663">
            <w:pPr>
              <w:rPr>
                <w:i/>
                <w:color w:val="00B0F0"/>
                <w:sz w:val="20"/>
              </w:rPr>
            </w:pPr>
            <w:r w:rsidRPr="0033444E">
              <w:rPr>
                <w:i/>
                <w:color w:val="00B0F0"/>
                <w:sz w:val="20"/>
              </w:rPr>
              <w:t xml:space="preserve">To </w:t>
            </w:r>
            <w:r w:rsidR="00B95595" w:rsidRPr="0033444E">
              <w:rPr>
                <w:i/>
                <w:color w:val="00B0F0"/>
                <w:sz w:val="20"/>
              </w:rPr>
              <w:t>be entered after</w:t>
            </w:r>
            <w:r w:rsidRPr="0033444E">
              <w:rPr>
                <w:i/>
                <w:color w:val="00B0F0"/>
                <w:sz w:val="20"/>
              </w:rPr>
              <w:t xml:space="preserve"> </w:t>
            </w:r>
            <w:r w:rsidR="00B95595" w:rsidRPr="0033444E">
              <w:rPr>
                <w:i/>
                <w:color w:val="00B0F0"/>
                <w:sz w:val="20"/>
              </w:rPr>
              <w:t xml:space="preserve">each time </w:t>
            </w:r>
            <w:r w:rsidRPr="0033444E">
              <w:rPr>
                <w:i/>
                <w:color w:val="00B0F0"/>
                <w:sz w:val="20"/>
              </w:rPr>
              <w:t>course</w:t>
            </w:r>
            <w:r w:rsidR="00B95595" w:rsidRPr="0033444E">
              <w:rPr>
                <w:i/>
                <w:color w:val="00B0F0"/>
                <w:sz w:val="20"/>
              </w:rPr>
              <w:t xml:space="preserve"> is taught</w:t>
            </w:r>
          </w:p>
          <w:p w14:paraId="75D710EA" w14:textId="77777777" w:rsidR="00E06F48" w:rsidRPr="005E0B1F" w:rsidRDefault="00E06F48" w:rsidP="00351663">
            <w:pPr>
              <w:rPr>
                <w:sz w:val="22"/>
              </w:rPr>
            </w:pPr>
          </w:p>
          <w:p w14:paraId="56B0DBD0" w14:textId="77777777" w:rsidR="00E06F48" w:rsidRPr="005E0B1F" w:rsidRDefault="00E06F48" w:rsidP="00351663">
            <w:pPr>
              <w:rPr>
                <w:sz w:val="22"/>
              </w:rPr>
            </w:pPr>
          </w:p>
          <w:p w14:paraId="59EDAFAD" w14:textId="77777777" w:rsidR="00E06F48" w:rsidRPr="005E0B1F" w:rsidRDefault="00E06F48" w:rsidP="00351663">
            <w:pPr>
              <w:rPr>
                <w:sz w:val="22"/>
              </w:rPr>
            </w:pPr>
          </w:p>
          <w:p w14:paraId="0E795605" w14:textId="77777777" w:rsidR="00E06F48" w:rsidRPr="005E0B1F" w:rsidRDefault="00E06F48" w:rsidP="00351663">
            <w:pPr>
              <w:rPr>
                <w:sz w:val="22"/>
              </w:rPr>
            </w:pPr>
          </w:p>
          <w:p w14:paraId="5FE5ACF2" w14:textId="77777777" w:rsidR="00E06F48" w:rsidRPr="005E0B1F" w:rsidRDefault="00E06F48" w:rsidP="00351663">
            <w:pPr>
              <w:rPr>
                <w:sz w:val="22"/>
              </w:rPr>
            </w:pPr>
          </w:p>
          <w:p w14:paraId="0928A36C" w14:textId="77777777" w:rsidR="00E06F48" w:rsidRPr="005E0B1F" w:rsidRDefault="00E06F48" w:rsidP="00351663">
            <w:pPr>
              <w:rPr>
                <w:sz w:val="22"/>
              </w:rPr>
            </w:pPr>
          </w:p>
          <w:p w14:paraId="77122219" w14:textId="77777777" w:rsidR="00E06F48" w:rsidRPr="005E0B1F" w:rsidRDefault="00E06F48" w:rsidP="00351663">
            <w:pPr>
              <w:rPr>
                <w:sz w:val="22"/>
              </w:rPr>
            </w:pPr>
          </w:p>
          <w:p w14:paraId="0DB31E4F" w14:textId="77777777" w:rsidR="00E06F48" w:rsidRPr="005E0B1F" w:rsidRDefault="00E06F48" w:rsidP="00351663">
            <w:pPr>
              <w:rPr>
                <w:sz w:val="22"/>
              </w:rPr>
            </w:pPr>
          </w:p>
          <w:p w14:paraId="2B9E6EAE" w14:textId="77777777" w:rsidR="00E06F48" w:rsidRPr="005E0B1F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400E07">
        <w:trPr>
          <w:trHeight w:val="260"/>
        </w:trPr>
        <w:tc>
          <w:tcPr>
            <w:tcW w:w="2790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110" w:type="dxa"/>
            <w:vMerge/>
          </w:tcPr>
          <w:p w14:paraId="7880F95E" w14:textId="77777777" w:rsidR="00E06F48" w:rsidRPr="00400E07" w:rsidRDefault="00E06F48" w:rsidP="00351663">
            <w:pPr>
              <w:rPr>
                <w:sz w:val="22"/>
              </w:rPr>
            </w:pPr>
          </w:p>
        </w:tc>
        <w:tc>
          <w:tcPr>
            <w:tcW w:w="2931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400E07">
        <w:trPr>
          <w:trHeight w:val="2393"/>
        </w:trPr>
        <w:tc>
          <w:tcPr>
            <w:tcW w:w="2790" w:type="dxa"/>
          </w:tcPr>
          <w:p w14:paraId="0C2C79FF" w14:textId="33E87ECA" w:rsidR="00077D81" w:rsidRPr="004A2061" w:rsidRDefault="001E2213" w:rsidP="0035166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</w:t>
            </w:r>
            <w:r w:rsidR="004A2061" w:rsidRPr="004A2061">
              <w:rPr>
                <w:sz w:val="20"/>
                <w:szCs w:val="20"/>
              </w:rPr>
              <w:t xml:space="preserve"> an evidence-based argument demonstrating knowledge of the ways local, national, </w:t>
            </w:r>
            <w:r w:rsidR="004A2061" w:rsidRPr="004A2061">
              <w:rPr>
                <w:i/>
                <w:sz w:val="20"/>
                <w:szCs w:val="20"/>
              </w:rPr>
              <w:t>and</w:t>
            </w:r>
            <w:r w:rsidR="004A2061" w:rsidRPr="004A2061">
              <w:rPr>
                <w:sz w:val="20"/>
                <w:szCs w:val="20"/>
              </w:rPr>
              <w:t xml:space="preserve"> transnational processes shaped the radicalization of the Cuban Revolution between 1959 and 1962.</w:t>
            </w:r>
          </w:p>
        </w:tc>
        <w:tc>
          <w:tcPr>
            <w:tcW w:w="7110" w:type="dxa"/>
            <w:vMerge/>
          </w:tcPr>
          <w:p w14:paraId="2150D560" w14:textId="77777777" w:rsidR="00E06F48" w:rsidRPr="00400E07" w:rsidRDefault="00E06F48" w:rsidP="00351663">
            <w:pPr>
              <w:rPr>
                <w:sz w:val="22"/>
              </w:rPr>
            </w:pPr>
          </w:p>
        </w:tc>
        <w:tc>
          <w:tcPr>
            <w:tcW w:w="2931" w:type="dxa"/>
            <w:vMerge/>
          </w:tcPr>
          <w:p w14:paraId="35167E05" w14:textId="77777777" w:rsidR="00E06F48" w:rsidRPr="005E0B1F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400E07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400E07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4F28C7A8" w:rsidR="00E06F48" w:rsidRPr="00400E07" w:rsidRDefault="004A2061" w:rsidP="00B95595">
            <w:pPr>
              <w:rPr>
                <w:i/>
                <w:sz w:val="20"/>
              </w:rPr>
            </w:pPr>
            <w:r w:rsidRPr="0033444E">
              <w:rPr>
                <w:i/>
                <w:color w:val="00B0F0"/>
                <w:sz w:val="20"/>
              </w:rPr>
              <w:t>To be en</w:t>
            </w:r>
            <w:r w:rsidR="00E06F48" w:rsidRPr="0033444E">
              <w:rPr>
                <w:i/>
                <w:color w:val="00B0F0"/>
                <w:sz w:val="20"/>
              </w:rPr>
              <w:t xml:space="preserve">tered </w:t>
            </w:r>
            <w:r w:rsidR="00B95595" w:rsidRPr="0033444E">
              <w:rPr>
                <w:i/>
                <w:color w:val="00B0F0"/>
                <w:sz w:val="20"/>
              </w:rPr>
              <w:t>after each time course is taught</w:t>
            </w:r>
            <w:bookmarkStart w:id="0" w:name="_GoBack"/>
            <w:bookmarkEnd w:id="0"/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110"/>
        <w:gridCol w:w="2931"/>
      </w:tblGrid>
      <w:tr w:rsidR="00E06F48" w:rsidRPr="00F632F6" w14:paraId="10BBA699" w14:textId="77777777" w:rsidTr="0068628D">
        <w:trPr>
          <w:trHeight w:val="305"/>
          <w:tblHeader/>
        </w:trPr>
        <w:tc>
          <w:tcPr>
            <w:tcW w:w="279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11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93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68628D">
        <w:trPr>
          <w:trHeight w:val="1140"/>
        </w:trPr>
        <w:tc>
          <w:tcPr>
            <w:tcW w:w="2790" w:type="dxa"/>
          </w:tcPr>
          <w:p w14:paraId="09F2FF05" w14:textId="77777777" w:rsidR="00E06F48" w:rsidRPr="0068628D" w:rsidRDefault="00E06F48" w:rsidP="00351663">
            <w:pPr>
              <w:rPr>
                <w:b/>
                <w:sz w:val="22"/>
                <w:u w:val="single"/>
              </w:rPr>
            </w:pPr>
          </w:p>
          <w:p w14:paraId="4A2E2893" w14:textId="77777777" w:rsidR="00E06F48" w:rsidRPr="0068628D" w:rsidRDefault="00E06F48" w:rsidP="00351663">
            <w:pPr>
              <w:rPr>
                <w:sz w:val="20"/>
              </w:rPr>
            </w:pPr>
            <w:r w:rsidRPr="0068628D">
              <w:rPr>
                <w:b/>
                <w:sz w:val="20"/>
                <w:u w:val="single"/>
              </w:rPr>
              <w:t>Global Perspective</w:t>
            </w:r>
            <w:r w:rsidRPr="0068628D">
              <w:rPr>
                <w:b/>
                <w:sz w:val="20"/>
              </w:rPr>
              <w:t xml:space="preserve">: </w:t>
            </w:r>
            <w:r w:rsidR="003F3DB7" w:rsidRPr="0068628D">
              <w:rPr>
                <w:sz w:val="20"/>
              </w:rPr>
              <w:t xml:space="preserve">Students will be able to </w:t>
            </w:r>
            <w:r w:rsidR="00C85AD3" w:rsidRPr="0068628D">
              <w:rPr>
                <w:sz w:val="20"/>
              </w:rPr>
              <w:t>conduct</w:t>
            </w:r>
            <w:r w:rsidRPr="0068628D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68628D">
              <w:rPr>
                <w:sz w:val="20"/>
              </w:rPr>
              <w:t>.</w:t>
            </w:r>
          </w:p>
          <w:p w14:paraId="67D76D5C" w14:textId="77777777" w:rsidR="00E06F48" w:rsidRPr="0068628D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7110" w:type="dxa"/>
            <w:vMerge w:val="restart"/>
          </w:tcPr>
          <w:p w14:paraId="4E8B5A15" w14:textId="77777777" w:rsidR="00E06F48" w:rsidRPr="00EC1B73" w:rsidRDefault="00E06F48" w:rsidP="00351663">
            <w:pPr>
              <w:rPr>
                <w:sz w:val="20"/>
              </w:rPr>
            </w:pPr>
            <w:r w:rsidRPr="00EC1B73">
              <w:rPr>
                <w:sz w:val="20"/>
              </w:rPr>
              <w:t>Assessment Activity/Artifact:</w:t>
            </w:r>
          </w:p>
          <w:p w14:paraId="08E69090" w14:textId="709FA658" w:rsidR="00E06F48" w:rsidRDefault="004A2061" w:rsidP="004A2061">
            <w:pPr>
              <w:ind w:firstLine="43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A2061">
              <w:rPr>
                <w:sz w:val="20"/>
                <w:szCs w:val="20"/>
              </w:rPr>
              <w:t>tudents will write a 6- to 7-page paper that explores the lived experience of Cubans in the 1990s</w:t>
            </w:r>
            <w:r w:rsidR="001E2213">
              <w:rPr>
                <w:sz w:val="20"/>
                <w:szCs w:val="20"/>
              </w:rPr>
              <w:t xml:space="preserve"> drawing on primary sources from at least three different genres (literature, memoir, visual art, film)</w:t>
            </w:r>
            <w:r w:rsidRPr="004A2061">
              <w:rPr>
                <w:sz w:val="20"/>
                <w:szCs w:val="20"/>
              </w:rPr>
              <w:t xml:space="preserve">. Students will be provided a list of suggested sources, but will also be encouraged </w:t>
            </w:r>
            <w:r w:rsidR="001E2213">
              <w:rPr>
                <w:sz w:val="20"/>
                <w:szCs w:val="20"/>
              </w:rPr>
              <w:t>to identify sources of their own</w:t>
            </w:r>
            <w:r w:rsidRPr="004A2061">
              <w:rPr>
                <w:sz w:val="20"/>
                <w:szCs w:val="20"/>
              </w:rPr>
              <w:t xml:space="preserve">. </w:t>
            </w:r>
            <w:r w:rsidRPr="004A2061">
              <w:rPr>
                <w:bCs/>
                <w:iCs/>
                <w:sz w:val="20"/>
                <w:szCs w:val="20"/>
              </w:rPr>
              <w:t>The essay must cite appropriate secondary sources in providing requisite background knowledge that helps t</w:t>
            </w:r>
            <w:r w:rsidR="001E2213">
              <w:rPr>
                <w:bCs/>
                <w:iCs/>
                <w:sz w:val="20"/>
                <w:szCs w:val="20"/>
              </w:rPr>
              <w:t>o contextualize primary source analysis.</w:t>
            </w:r>
          </w:p>
          <w:p w14:paraId="1AD3382E" w14:textId="77777777" w:rsidR="004A2061" w:rsidRPr="004A2061" w:rsidRDefault="004A2061" w:rsidP="004A2061">
            <w:pPr>
              <w:ind w:firstLine="432"/>
              <w:rPr>
                <w:sz w:val="20"/>
                <w:szCs w:val="20"/>
              </w:rPr>
            </w:pPr>
          </w:p>
          <w:p w14:paraId="10449FBC" w14:textId="77777777" w:rsidR="00E06F48" w:rsidRPr="00EC1B73" w:rsidRDefault="00E06F48" w:rsidP="00351663">
            <w:pPr>
              <w:rPr>
                <w:sz w:val="20"/>
              </w:rPr>
            </w:pPr>
            <w:r w:rsidRPr="00EC1B73">
              <w:rPr>
                <w:sz w:val="20"/>
              </w:rPr>
              <w:t>Evaluation Process:</w:t>
            </w:r>
          </w:p>
          <w:p w14:paraId="253954A5" w14:textId="11D41A8C" w:rsidR="00C86DC1" w:rsidRPr="004B2DB0" w:rsidRDefault="001E2213" w:rsidP="00351663">
            <w:pPr>
              <w:rPr>
                <w:sz w:val="20"/>
              </w:rPr>
            </w:pPr>
            <w:r>
              <w:rPr>
                <w:sz w:val="20"/>
              </w:rPr>
              <w:t>The paper</w:t>
            </w:r>
            <w:r w:rsidR="00C86DC1" w:rsidRPr="004B2DB0">
              <w:rPr>
                <w:sz w:val="20"/>
              </w:rPr>
              <w:t xml:space="preserve"> will be assessed according to the following criteria:</w:t>
            </w:r>
          </w:p>
          <w:p w14:paraId="688BC2E8" w14:textId="4C884F6A" w:rsidR="001E2213" w:rsidRPr="00400E07" w:rsidRDefault="001E2213" w:rsidP="001E22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00E07">
              <w:rPr>
                <w:sz w:val="20"/>
              </w:rPr>
              <w:t xml:space="preserve">A strong thesis that </w:t>
            </w:r>
            <w:r w:rsidR="008902CC">
              <w:rPr>
                <w:sz w:val="20"/>
              </w:rPr>
              <w:t>articulates a clear argument in response to the prompt.</w:t>
            </w:r>
          </w:p>
          <w:p w14:paraId="1FDCFE67" w14:textId="03A37B83" w:rsidR="00C86DC1" w:rsidRPr="004B2DB0" w:rsidRDefault="00EC1B73" w:rsidP="001E22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B2DB0">
              <w:rPr>
                <w:sz w:val="20"/>
              </w:rPr>
              <w:t xml:space="preserve">An academically rigorous contextualization of </w:t>
            </w:r>
            <w:r w:rsidR="001E2213">
              <w:rPr>
                <w:sz w:val="20"/>
              </w:rPr>
              <w:t>the economic, social, and political forces at play in Cuba in the 1990s</w:t>
            </w:r>
            <w:r w:rsidR="008902CC">
              <w:rPr>
                <w:sz w:val="20"/>
              </w:rPr>
              <w:t>.</w:t>
            </w:r>
          </w:p>
          <w:p w14:paraId="3E6C720A" w14:textId="16FB164E" w:rsidR="00C86DC1" w:rsidRPr="004B2DB0" w:rsidRDefault="008902CC" w:rsidP="001E22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Intelligent close readings of the primary sources selected.</w:t>
            </w:r>
          </w:p>
          <w:p w14:paraId="0F3BD659" w14:textId="3FFAA26C" w:rsidR="00C86DC1" w:rsidRPr="004B2DB0" w:rsidRDefault="008902CC" w:rsidP="001E221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 xml:space="preserve">Effective transitions </w:t>
            </w:r>
            <w:r>
              <w:rPr>
                <w:i/>
                <w:sz w:val="20"/>
              </w:rPr>
              <w:t>between</w:t>
            </w:r>
            <w:r>
              <w:rPr>
                <w:sz w:val="20"/>
              </w:rPr>
              <w:t xml:space="preserve"> source analysis; that is, integrating the analysis of individual sources into an argumentative whole.</w:t>
            </w:r>
          </w:p>
          <w:p w14:paraId="48638B58" w14:textId="74F6E76C" w:rsidR="00E06F48" w:rsidRPr="00EC1B73" w:rsidRDefault="00E06F48" w:rsidP="00351663">
            <w:pPr>
              <w:rPr>
                <w:sz w:val="20"/>
              </w:rPr>
            </w:pPr>
          </w:p>
          <w:p w14:paraId="2DE590D4" w14:textId="77777777" w:rsidR="00E06F48" w:rsidRPr="00EC1B73" w:rsidRDefault="00E06F48" w:rsidP="00351663">
            <w:pPr>
              <w:rPr>
                <w:sz w:val="20"/>
              </w:rPr>
            </w:pPr>
            <w:r w:rsidRPr="00EC1B73">
              <w:rPr>
                <w:sz w:val="20"/>
              </w:rPr>
              <w:t>Minimum Criteria for Success:</w:t>
            </w:r>
          </w:p>
          <w:p w14:paraId="5AF1D108" w14:textId="205EA3F6" w:rsidR="00E06F48" w:rsidRPr="00EC1B73" w:rsidRDefault="001A4AE3" w:rsidP="00EC1B73">
            <w:pPr>
              <w:ind w:left="430"/>
              <w:rPr>
                <w:sz w:val="20"/>
              </w:rPr>
            </w:pPr>
            <w:r>
              <w:rPr>
                <w:sz w:val="20"/>
              </w:rPr>
              <w:t>A minimum grade of C.</w:t>
            </w:r>
          </w:p>
          <w:p w14:paraId="61098E28" w14:textId="77777777" w:rsidR="00E06F48" w:rsidRPr="00EC1B73" w:rsidRDefault="00E06F48" w:rsidP="00351663">
            <w:pPr>
              <w:rPr>
                <w:sz w:val="20"/>
              </w:rPr>
            </w:pPr>
            <w:r w:rsidRPr="00EC1B73">
              <w:rPr>
                <w:sz w:val="20"/>
              </w:rPr>
              <w:t>Sample:</w:t>
            </w:r>
          </w:p>
          <w:p w14:paraId="27031866" w14:textId="1A625BB9" w:rsidR="00E06F48" w:rsidRPr="00EC1B73" w:rsidRDefault="00AD4CDF" w:rsidP="00EC1B73">
            <w:pPr>
              <w:ind w:left="430"/>
              <w:rPr>
                <w:i/>
                <w:sz w:val="22"/>
              </w:rPr>
            </w:pPr>
            <w:r w:rsidRPr="00EC1B73">
              <w:rPr>
                <w:sz w:val="22"/>
              </w:rPr>
              <w:t>All students will be assessed</w:t>
            </w:r>
            <w:r w:rsidR="00692717" w:rsidRPr="00EC1B73">
              <w:rPr>
                <w:sz w:val="22"/>
              </w:rPr>
              <w:t>.</w:t>
            </w:r>
          </w:p>
        </w:tc>
        <w:tc>
          <w:tcPr>
            <w:tcW w:w="2931" w:type="dxa"/>
            <w:vMerge w:val="restart"/>
          </w:tcPr>
          <w:p w14:paraId="3CCBC338" w14:textId="77777777" w:rsidR="00B95595" w:rsidRPr="0033444E" w:rsidRDefault="00B95595" w:rsidP="00B95595">
            <w:pPr>
              <w:rPr>
                <w:i/>
                <w:color w:val="00B0F0"/>
                <w:sz w:val="20"/>
              </w:rPr>
            </w:pPr>
            <w:r w:rsidRPr="0033444E">
              <w:rPr>
                <w:i/>
                <w:color w:val="00B0F0"/>
                <w:sz w:val="20"/>
              </w:rPr>
              <w:t>To be entered after each time course is taught</w:t>
            </w:r>
          </w:p>
          <w:p w14:paraId="700CFDBA" w14:textId="77777777" w:rsidR="00B95595" w:rsidRPr="00EC1B73" w:rsidRDefault="00B95595" w:rsidP="00B95595">
            <w:pPr>
              <w:rPr>
                <w:sz w:val="22"/>
              </w:rPr>
            </w:pPr>
          </w:p>
          <w:p w14:paraId="3D6EC63A" w14:textId="77777777" w:rsidR="00E06F48" w:rsidRPr="00EC1B73" w:rsidRDefault="00E06F48" w:rsidP="00351663">
            <w:pPr>
              <w:rPr>
                <w:sz w:val="22"/>
              </w:rPr>
            </w:pPr>
          </w:p>
          <w:p w14:paraId="5DB76A12" w14:textId="77777777" w:rsidR="00E06F48" w:rsidRPr="00EC1B73" w:rsidRDefault="00E06F48" w:rsidP="00351663">
            <w:pPr>
              <w:rPr>
                <w:sz w:val="22"/>
              </w:rPr>
            </w:pPr>
          </w:p>
          <w:p w14:paraId="606D2DEC" w14:textId="77777777" w:rsidR="00E06F48" w:rsidRPr="00EC1B73" w:rsidRDefault="00E06F48" w:rsidP="00351663">
            <w:pPr>
              <w:rPr>
                <w:sz w:val="22"/>
              </w:rPr>
            </w:pPr>
          </w:p>
          <w:p w14:paraId="57879A76" w14:textId="77777777" w:rsidR="00E06F48" w:rsidRPr="00EC1B73" w:rsidRDefault="00E06F48" w:rsidP="00351663">
            <w:pPr>
              <w:rPr>
                <w:sz w:val="22"/>
              </w:rPr>
            </w:pPr>
          </w:p>
          <w:p w14:paraId="083D9802" w14:textId="77777777" w:rsidR="00E06F48" w:rsidRPr="00EC1B73" w:rsidRDefault="00E06F48" w:rsidP="00351663">
            <w:pPr>
              <w:rPr>
                <w:sz w:val="22"/>
              </w:rPr>
            </w:pPr>
          </w:p>
          <w:p w14:paraId="3DFD30DC" w14:textId="77777777" w:rsidR="00E06F48" w:rsidRPr="00EC1B73" w:rsidRDefault="00E06F48" w:rsidP="00351663">
            <w:pPr>
              <w:rPr>
                <w:sz w:val="22"/>
              </w:rPr>
            </w:pPr>
          </w:p>
          <w:p w14:paraId="3548413D" w14:textId="77777777" w:rsidR="00E06F48" w:rsidRPr="00EC1B73" w:rsidRDefault="00E06F48" w:rsidP="00351663">
            <w:pPr>
              <w:rPr>
                <w:sz w:val="22"/>
              </w:rPr>
            </w:pPr>
          </w:p>
          <w:p w14:paraId="2FFB886B" w14:textId="77777777" w:rsidR="00E06F48" w:rsidRPr="00EC1B73" w:rsidRDefault="00E06F48" w:rsidP="00351663">
            <w:pPr>
              <w:rPr>
                <w:sz w:val="22"/>
              </w:rPr>
            </w:pPr>
          </w:p>
          <w:p w14:paraId="5FAD40BE" w14:textId="77777777" w:rsidR="00E06F48" w:rsidRPr="00EC1B73" w:rsidRDefault="00E06F48" w:rsidP="00351663">
            <w:pPr>
              <w:rPr>
                <w:sz w:val="22"/>
              </w:rPr>
            </w:pPr>
          </w:p>
          <w:p w14:paraId="1499AAFE" w14:textId="77777777" w:rsidR="00E06F48" w:rsidRPr="00EC1B73" w:rsidRDefault="00E06F48" w:rsidP="00351663">
            <w:pPr>
              <w:rPr>
                <w:sz w:val="22"/>
              </w:rPr>
            </w:pPr>
          </w:p>
          <w:p w14:paraId="66419050" w14:textId="77777777" w:rsidR="00E06F48" w:rsidRPr="00EC1B73" w:rsidRDefault="00E06F48" w:rsidP="00351663">
            <w:pPr>
              <w:rPr>
                <w:sz w:val="22"/>
              </w:rPr>
            </w:pPr>
          </w:p>
          <w:p w14:paraId="7C4A362F" w14:textId="77777777" w:rsidR="00E06F48" w:rsidRPr="00EC1B73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68628D">
        <w:trPr>
          <w:trHeight w:val="260"/>
        </w:trPr>
        <w:tc>
          <w:tcPr>
            <w:tcW w:w="2790" w:type="dxa"/>
          </w:tcPr>
          <w:p w14:paraId="7A7A530C" w14:textId="77777777" w:rsidR="00E06F48" w:rsidRPr="0068628D" w:rsidRDefault="00E06F48" w:rsidP="00351663">
            <w:pPr>
              <w:rPr>
                <w:b/>
                <w:sz w:val="20"/>
              </w:rPr>
            </w:pPr>
            <w:r w:rsidRPr="0068628D">
              <w:rPr>
                <w:b/>
                <w:sz w:val="20"/>
              </w:rPr>
              <w:t>Course Learning Outcome</w:t>
            </w:r>
          </w:p>
        </w:tc>
        <w:tc>
          <w:tcPr>
            <w:tcW w:w="7110" w:type="dxa"/>
            <w:vMerge/>
          </w:tcPr>
          <w:p w14:paraId="41D0F97B" w14:textId="77777777" w:rsidR="00E06F48" w:rsidRPr="00EC1B73" w:rsidRDefault="00E06F48" w:rsidP="00351663">
            <w:pPr>
              <w:rPr>
                <w:sz w:val="22"/>
              </w:rPr>
            </w:pPr>
          </w:p>
        </w:tc>
        <w:tc>
          <w:tcPr>
            <w:tcW w:w="293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68628D">
        <w:trPr>
          <w:trHeight w:val="2393"/>
        </w:trPr>
        <w:tc>
          <w:tcPr>
            <w:tcW w:w="2790" w:type="dxa"/>
          </w:tcPr>
          <w:p w14:paraId="05029685" w14:textId="517A2DD1" w:rsidR="004A2061" w:rsidRPr="00E3524F" w:rsidRDefault="004A2061" w:rsidP="004A2061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E3524F">
              <w:rPr>
                <w:sz w:val="20"/>
                <w:szCs w:val="20"/>
              </w:rPr>
              <w:t xml:space="preserve">Students will construct an evidence-based argument that </w:t>
            </w:r>
            <w:r w:rsidR="00E3524F" w:rsidRPr="00E3524F">
              <w:rPr>
                <w:sz w:val="20"/>
                <w:szCs w:val="20"/>
              </w:rPr>
              <w:t>that draws on multiple perspectives to reflect on the meaning of Cuba’s post-Soviet crisis in the 1990s.</w:t>
            </w:r>
          </w:p>
          <w:p w14:paraId="3E541137" w14:textId="06910893" w:rsidR="00E06F48" w:rsidRPr="004D77DC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7110" w:type="dxa"/>
            <w:vMerge/>
          </w:tcPr>
          <w:p w14:paraId="3A252DD1" w14:textId="77777777" w:rsidR="00E06F48" w:rsidRPr="00EC1B73" w:rsidRDefault="00E06F48" w:rsidP="00351663">
            <w:pPr>
              <w:rPr>
                <w:sz w:val="22"/>
              </w:rPr>
            </w:pPr>
          </w:p>
        </w:tc>
        <w:tc>
          <w:tcPr>
            <w:tcW w:w="293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EC1B73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EC1B73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EC1B73" w:rsidRDefault="007821C4" w:rsidP="00351663">
            <w:pPr>
              <w:rPr>
                <w:i/>
                <w:sz w:val="20"/>
              </w:rPr>
            </w:pPr>
            <w:r w:rsidRPr="0033444E">
              <w:rPr>
                <w:i/>
                <w:color w:val="00B0F0"/>
                <w:sz w:val="20"/>
              </w:rPr>
              <w:t>To be entered 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020"/>
        <w:gridCol w:w="3021"/>
      </w:tblGrid>
      <w:tr w:rsidR="00E06F48" w:rsidRPr="00F632F6" w14:paraId="7CEE1F7C" w14:textId="77777777" w:rsidTr="0068628D">
        <w:trPr>
          <w:trHeight w:val="305"/>
          <w:tblHeader/>
        </w:trPr>
        <w:tc>
          <w:tcPr>
            <w:tcW w:w="2790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02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02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68628D">
        <w:trPr>
          <w:trHeight w:val="1140"/>
        </w:trPr>
        <w:tc>
          <w:tcPr>
            <w:tcW w:w="2790" w:type="dxa"/>
          </w:tcPr>
          <w:p w14:paraId="563AC212" w14:textId="77777777" w:rsidR="00E06F48" w:rsidRPr="00AF676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AF6768" w:rsidRDefault="00E06F48" w:rsidP="00351663">
            <w:pPr>
              <w:rPr>
                <w:sz w:val="22"/>
              </w:rPr>
            </w:pPr>
            <w:r w:rsidRPr="00AF6768">
              <w:rPr>
                <w:b/>
                <w:sz w:val="20"/>
                <w:u w:val="single"/>
              </w:rPr>
              <w:t>Global Engagement</w:t>
            </w:r>
            <w:r w:rsidRPr="00AF6768">
              <w:rPr>
                <w:b/>
                <w:sz w:val="20"/>
              </w:rPr>
              <w:t xml:space="preserve">: </w:t>
            </w:r>
            <w:r w:rsidR="003F3DB7" w:rsidRPr="00AF6768">
              <w:rPr>
                <w:sz w:val="20"/>
              </w:rPr>
              <w:t>Students will be able to demonstrate w</w:t>
            </w:r>
            <w:r w:rsidRPr="00AF6768">
              <w:rPr>
                <w:sz w:val="20"/>
              </w:rPr>
              <w:t>illingness to engage in local, global, international, and intercultural problem solving</w:t>
            </w:r>
            <w:r w:rsidR="003F3DB7" w:rsidRPr="00AF6768">
              <w:rPr>
                <w:sz w:val="20"/>
              </w:rPr>
              <w:t>.</w:t>
            </w:r>
          </w:p>
          <w:p w14:paraId="1208075D" w14:textId="77777777" w:rsidR="00E06F48" w:rsidRPr="00AF6768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7020" w:type="dxa"/>
            <w:vMerge w:val="restart"/>
          </w:tcPr>
          <w:p w14:paraId="590F22B9" w14:textId="77777777" w:rsidR="00E06F48" w:rsidRPr="0020610E" w:rsidRDefault="00E06F48" w:rsidP="00351663">
            <w:pPr>
              <w:rPr>
                <w:sz w:val="20"/>
              </w:rPr>
            </w:pPr>
            <w:r w:rsidRPr="0020610E">
              <w:rPr>
                <w:sz w:val="20"/>
              </w:rPr>
              <w:t>Assessment Activity/Artifact:</w:t>
            </w:r>
          </w:p>
          <w:p w14:paraId="267479B9" w14:textId="42A70397" w:rsidR="00E06F48" w:rsidRPr="0020610E" w:rsidRDefault="002A470C" w:rsidP="00AF6768">
            <w:pPr>
              <w:ind w:firstLine="430"/>
              <w:rPr>
                <w:sz w:val="20"/>
              </w:rPr>
            </w:pPr>
            <w:r w:rsidRPr="0020610E">
              <w:rPr>
                <w:sz w:val="20"/>
              </w:rPr>
              <w:t>D</w:t>
            </w:r>
            <w:r w:rsidR="00AF6768" w:rsidRPr="0020610E">
              <w:rPr>
                <w:sz w:val="20"/>
              </w:rPr>
              <w:t xml:space="preserve">uring the course of the semester, students must attend </w:t>
            </w:r>
            <w:r w:rsidR="00AF6768" w:rsidRPr="0020610E">
              <w:rPr>
                <w:b/>
                <w:sz w:val="20"/>
              </w:rPr>
              <w:t>one</w:t>
            </w:r>
            <w:r w:rsidR="00AF6768" w:rsidRPr="0020610E">
              <w:rPr>
                <w:sz w:val="20"/>
              </w:rPr>
              <w:t xml:space="preserve"> of a number of events</w:t>
            </w:r>
            <w:r w:rsidR="001A4AE3">
              <w:rPr>
                <w:sz w:val="20"/>
              </w:rPr>
              <w:t>/exhibits</w:t>
            </w:r>
            <w:r w:rsidR="00AF6768" w:rsidRPr="0020610E">
              <w:rPr>
                <w:sz w:val="20"/>
              </w:rPr>
              <w:t xml:space="preserve"> sponsored by </w:t>
            </w:r>
            <w:r w:rsidR="001A4AE3">
              <w:rPr>
                <w:sz w:val="20"/>
              </w:rPr>
              <w:t>the Cuban Research Institute (CRI) on a topic relevant to contemporary Cuban and Cuban-</w:t>
            </w:r>
            <w:r w:rsidR="001A4AE3" w:rsidRPr="001A4AE3">
              <w:rPr>
                <w:rFonts w:cs="Arial"/>
                <w:sz w:val="20"/>
              </w:rPr>
              <w:t xml:space="preserve">American affairs. </w:t>
            </w:r>
            <w:r w:rsidR="00AF6768" w:rsidRPr="001A4AE3">
              <w:rPr>
                <w:rFonts w:cs="Arial"/>
                <w:sz w:val="20"/>
              </w:rPr>
              <w:t>A list</w:t>
            </w:r>
            <w:r w:rsidR="0020610E" w:rsidRPr="001A4AE3">
              <w:rPr>
                <w:rFonts w:cs="Arial"/>
                <w:sz w:val="20"/>
              </w:rPr>
              <w:t xml:space="preserve"> will be</w:t>
            </w:r>
            <w:r w:rsidR="00AF6768" w:rsidRPr="001A4AE3">
              <w:rPr>
                <w:rFonts w:cs="Arial"/>
                <w:sz w:val="20"/>
              </w:rPr>
              <w:t xml:space="preserve"> maintained</w:t>
            </w:r>
            <w:r w:rsidR="0020610E" w:rsidRPr="001A4AE3">
              <w:rPr>
                <w:rFonts w:cs="Arial"/>
                <w:sz w:val="20"/>
              </w:rPr>
              <w:t xml:space="preserve"> on the course </w:t>
            </w:r>
            <w:r w:rsidR="001A4AE3" w:rsidRPr="001A4AE3">
              <w:rPr>
                <w:rFonts w:cs="Arial"/>
                <w:sz w:val="20"/>
              </w:rPr>
              <w:t>Canvas</w:t>
            </w:r>
            <w:r w:rsidR="0020610E" w:rsidRPr="001A4AE3">
              <w:rPr>
                <w:rFonts w:cs="Arial"/>
                <w:sz w:val="20"/>
              </w:rPr>
              <w:t xml:space="preserve"> site</w:t>
            </w:r>
            <w:r w:rsidR="00AF6768" w:rsidRPr="001A4AE3">
              <w:rPr>
                <w:rFonts w:cs="Arial"/>
                <w:sz w:val="20"/>
              </w:rPr>
              <w:t xml:space="preserve">, </w:t>
            </w:r>
            <w:r w:rsidR="001A4AE3" w:rsidRPr="001A4AE3">
              <w:rPr>
                <w:rFonts w:cs="Arial"/>
                <w:sz w:val="20"/>
                <w:szCs w:val="20"/>
              </w:rPr>
              <w:t>Students may attend similar events outside of FIU (sponsored by community organizations, museums, etc.) with instructor approval.</w:t>
            </w:r>
            <w:r w:rsidR="001A4AE3">
              <w:rPr>
                <w:rFonts w:cs="Arial"/>
                <w:sz w:val="20"/>
                <w:szCs w:val="20"/>
              </w:rPr>
              <w:t xml:space="preserve"> </w:t>
            </w:r>
            <w:r w:rsidR="00AF6768" w:rsidRPr="0020610E">
              <w:rPr>
                <w:sz w:val="20"/>
              </w:rPr>
              <w:t xml:space="preserve">After their visit, students </w:t>
            </w:r>
            <w:r w:rsidRPr="0020610E">
              <w:rPr>
                <w:sz w:val="20"/>
              </w:rPr>
              <w:t>are</w:t>
            </w:r>
            <w:r w:rsidR="00AF6768" w:rsidRPr="0020610E">
              <w:rPr>
                <w:sz w:val="20"/>
              </w:rPr>
              <w:t xml:space="preserve"> asked to write a 1-1.5 page </w:t>
            </w:r>
            <w:r w:rsidR="00957178">
              <w:rPr>
                <w:sz w:val="20"/>
              </w:rPr>
              <w:t>critical reaction paper to what they heard/saw</w:t>
            </w:r>
            <w:r w:rsidR="00AF6768" w:rsidRPr="0020610E">
              <w:rPr>
                <w:sz w:val="20"/>
              </w:rPr>
              <w:t xml:space="preserve"> and how it relates to the material we have covered in the course.</w:t>
            </w:r>
          </w:p>
          <w:p w14:paraId="5D6E7D2E" w14:textId="77777777" w:rsidR="00E06F48" w:rsidRPr="0020610E" w:rsidRDefault="00E06F48" w:rsidP="00351663">
            <w:pPr>
              <w:rPr>
                <w:sz w:val="20"/>
              </w:rPr>
            </w:pPr>
          </w:p>
          <w:p w14:paraId="72C538C8" w14:textId="77777777" w:rsidR="00E06F48" w:rsidRPr="0020610E" w:rsidRDefault="00E06F48" w:rsidP="00351663">
            <w:pPr>
              <w:rPr>
                <w:sz w:val="20"/>
              </w:rPr>
            </w:pPr>
            <w:r w:rsidRPr="0020610E">
              <w:rPr>
                <w:sz w:val="20"/>
              </w:rPr>
              <w:t>Evaluation Process:</w:t>
            </w:r>
          </w:p>
          <w:p w14:paraId="6CBB3F03" w14:textId="64DBFD9D" w:rsidR="00692717" w:rsidRPr="0020610E" w:rsidRDefault="00AF6768" w:rsidP="002A470C">
            <w:pPr>
              <w:ind w:firstLine="250"/>
              <w:rPr>
                <w:sz w:val="20"/>
              </w:rPr>
            </w:pPr>
            <w:r w:rsidRPr="0020610E">
              <w:rPr>
                <w:sz w:val="20"/>
              </w:rPr>
              <w:t>Students wil</w:t>
            </w:r>
            <w:r w:rsidR="00DF2927" w:rsidRPr="0020610E">
              <w:rPr>
                <w:sz w:val="20"/>
              </w:rPr>
              <w:t>l be assessed on their ability</w:t>
            </w:r>
            <w:r w:rsidRPr="0020610E">
              <w:rPr>
                <w:sz w:val="20"/>
              </w:rPr>
              <w:t xml:space="preserve"> to:</w:t>
            </w:r>
          </w:p>
          <w:p w14:paraId="423461EC" w14:textId="1B1CC7DB" w:rsidR="00692717" w:rsidRPr="0020610E" w:rsidRDefault="00DF2927" w:rsidP="00AF6768">
            <w:pPr>
              <w:pStyle w:val="ListParagraph"/>
              <w:numPr>
                <w:ilvl w:val="0"/>
                <w:numId w:val="15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>Attentively engage with</w:t>
            </w:r>
            <w:r w:rsidR="00957178">
              <w:rPr>
                <w:sz w:val="20"/>
              </w:rPr>
              <w:t xml:space="preserve"> and critically assess</w:t>
            </w:r>
            <w:r w:rsidRPr="0020610E">
              <w:rPr>
                <w:sz w:val="20"/>
              </w:rPr>
              <w:t xml:space="preserve"> the information presented in the talk/exhibit</w:t>
            </w:r>
            <w:r w:rsidR="00957178">
              <w:rPr>
                <w:sz w:val="20"/>
              </w:rPr>
              <w:t>.</w:t>
            </w:r>
          </w:p>
          <w:p w14:paraId="71983F54" w14:textId="3C737007" w:rsidR="00692717" w:rsidRPr="0020610E" w:rsidRDefault="00DF2927" w:rsidP="00AF6768">
            <w:pPr>
              <w:pStyle w:val="ListParagraph"/>
              <w:numPr>
                <w:ilvl w:val="0"/>
                <w:numId w:val="15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>Acknowledge the range of academic or public perspectives on the topic presented</w:t>
            </w:r>
            <w:r w:rsidR="00957178">
              <w:rPr>
                <w:sz w:val="20"/>
              </w:rPr>
              <w:t>.</w:t>
            </w:r>
          </w:p>
          <w:p w14:paraId="28BEDFBD" w14:textId="339D806E" w:rsidR="00692717" w:rsidRPr="0020610E" w:rsidRDefault="00DF2927" w:rsidP="00AF6768">
            <w:pPr>
              <w:pStyle w:val="ListParagraph"/>
              <w:numPr>
                <w:ilvl w:val="0"/>
                <w:numId w:val="15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 xml:space="preserve">Provide historical context from the course to assess </w:t>
            </w:r>
            <w:r w:rsidR="0020610E" w:rsidRPr="0020610E">
              <w:rPr>
                <w:sz w:val="20"/>
              </w:rPr>
              <w:t>and contextualize the information presented</w:t>
            </w:r>
            <w:r w:rsidR="00957178">
              <w:rPr>
                <w:sz w:val="20"/>
              </w:rPr>
              <w:t>.</w:t>
            </w:r>
          </w:p>
          <w:p w14:paraId="46B437FE" w14:textId="3C54C52B" w:rsidR="00E06F48" w:rsidRPr="0020610E" w:rsidRDefault="00DF2927" w:rsidP="00AF6768">
            <w:pPr>
              <w:pStyle w:val="ListParagraph"/>
              <w:numPr>
                <w:ilvl w:val="0"/>
                <w:numId w:val="15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>Dr</w:t>
            </w:r>
            <w:r w:rsidR="0020610E" w:rsidRPr="0020610E">
              <w:rPr>
                <w:sz w:val="20"/>
              </w:rPr>
              <w:t>aw their own analytic conclusion about the topic presented</w:t>
            </w:r>
            <w:r w:rsidR="00957178">
              <w:rPr>
                <w:sz w:val="20"/>
              </w:rPr>
              <w:t>.</w:t>
            </w:r>
          </w:p>
          <w:p w14:paraId="0E1C188B" w14:textId="77777777" w:rsidR="00E06F48" w:rsidRPr="0020610E" w:rsidRDefault="00E06F48" w:rsidP="00351663">
            <w:pPr>
              <w:rPr>
                <w:sz w:val="20"/>
              </w:rPr>
            </w:pPr>
          </w:p>
          <w:p w14:paraId="66E64B49" w14:textId="77777777" w:rsidR="00E06F48" w:rsidRPr="0020610E" w:rsidRDefault="00E06F48" w:rsidP="00351663">
            <w:pPr>
              <w:rPr>
                <w:sz w:val="20"/>
              </w:rPr>
            </w:pPr>
            <w:r w:rsidRPr="0020610E">
              <w:rPr>
                <w:sz w:val="20"/>
              </w:rPr>
              <w:t>Minimum Criteria for Success:</w:t>
            </w:r>
          </w:p>
          <w:p w14:paraId="0DE3EEE4" w14:textId="46D7348A" w:rsidR="00E06F48" w:rsidRPr="0020610E" w:rsidRDefault="0020610E" w:rsidP="0020610E">
            <w:pPr>
              <w:ind w:left="430"/>
              <w:rPr>
                <w:sz w:val="20"/>
              </w:rPr>
            </w:pPr>
            <w:r w:rsidRPr="0020610E">
              <w:rPr>
                <w:sz w:val="20"/>
              </w:rPr>
              <w:t xml:space="preserve">Completion of the assignment. Students will be given </w:t>
            </w:r>
            <w:r>
              <w:rPr>
                <w:sz w:val="20"/>
              </w:rPr>
              <w:t>feedback</w:t>
            </w:r>
            <w:r w:rsidRPr="0020610E">
              <w:rPr>
                <w:sz w:val="20"/>
              </w:rPr>
              <w:t xml:space="preserve">, but the assignment </w:t>
            </w:r>
            <w:r>
              <w:rPr>
                <w:sz w:val="20"/>
              </w:rPr>
              <w:t>is</w:t>
            </w:r>
            <w:r w:rsidRPr="0020610E">
              <w:rPr>
                <w:sz w:val="20"/>
              </w:rPr>
              <w:t xml:space="preserve"> pass/fail.</w:t>
            </w:r>
          </w:p>
          <w:p w14:paraId="7C505A38" w14:textId="77777777" w:rsidR="00E06F48" w:rsidRPr="0020610E" w:rsidRDefault="00E06F48" w:rsidP="00351663">
            <w:pPr>
              <w:rPr>
                <w:sz w:val="20"/>
              </w:rPr>
            </w:pPr>
            <w:r w:rsidRPr="0020610E">
              <w:rPr>
                <w:sz w:val="20"/>
              </w:rPr>
              <w:t>Sample:</w:t>
            </w:r>
          </w:p>
          <w:p w14:paraId="2E757104" w14:textId="753F1062" w:rsidR="00E06F48" w:rsidRPr="0020610E" w:rsidRDefault="00AD4CDF" w:rsidP="00AF6768">
            <w:pPr>
              <w:ind w:firstLine="430"/>
              <w:rPr>
                <w:i/>
                <w:sz w:val="22"/>
              </w:rPr>
            </w:pPr>
            <w:r w:rsidRPr="0020610E">
              <w:rPr>
                <w:sz w:val="22"/>
              </w:rPr>
              <w:t>All students will be assessed.</w:t>
            </w:r>
          </w:p>
        </w:tc>
        <w:tc>
          <w:tcPr>
            <w:tcW w:w="3021" w:type="dxa"/>
            <w:vMerge w:val="restart"/>
          </w:tcPr>
          <w:p w14:paraId="6A7D646B" w14:textId="77777777" w:rsidR="00B95595" w:rsidRPr="0033444E" w:rsidRDefault="00B95595" w:rsidP="00B95595">
            <w:pPr>
              <w:rPr>
                <w:i/>
                <w:color w:val="00B0F0"/>
                <w:sz w:val="20"/>
              </w:rPr>
            </w:pPr>
            <w:r w:rsidRPr="0033444E">
              <w:rPr>
                <w:i/>
                <w:color w:val="00B0F0"/>
                <w:sz w:val="20"/>
              </w:rPr>
              <w:t>To be entered after each time course is taught</w:t>
            </w:r>
          </w:p>
          <w:p w14:paraId="67823F06" w14:textId="77777777" w:rsidR="00B95595" w:rsidRPr="0020610E" w:rsidRDefault="00B95595" w:rsidP="00B95595">
            <w:pPr>
              <w:rPr>
                <w:sz w:val="22"/>
              </w:rPr>
            </w:pPr>
          </w:p>
          <w:p w14:paraId="0AB8C770" w14:textId="77777777" w:rsidR="00E06F48" w:rsidRPr="0020610E" w:rsidRDefault="00E06F48" w:rsidP="00351663">
            <w:pPr>
              <w:rPr>
                <w:sz w:val="22"/>
              </w:rPr>
            </w:pPr>
          </w:p>
          <w:p w14:paraId="6DC7C9A2" w14:textId="77777777" w:rsidR="00E06F48" w:rsidRPr="0020610E" w:rsidRDefault="00E06F48" w:rsidP="00351663">
            <w:pPr>
              <w:rPr>
                <w:sz w:val="22"/>
              </w:rPr>
            </w:pPr>
          </w:p>
          <w:p w14:paraId="248F43AA" w14:textId="77777777" w:rsidR="00E06F48" w:rsidRPr="0020610E" w:rsidRDefault="00E06F48" w:rsidP="00351663">
            <w:pPr>
              <w:rPr>
                <w:sz w:val="22"/>
              </w:rPr>
            </w:pPr>
          </w:p>
          <w:p w14:paraId="27239552" w14:textId="77777777" w:rsidR="00E06F48" w:rsidRPr="0020610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68628D">
        <w:trPr>
          <w:trHeight w:val="260"/>
        </w:trPr>
        <w:tc>
          <w:tcPr>
            <w:tcW w:w="2790" w:type="dxa"/>
          </w:tcPr>
          <w:p w14:paraId="57D9E0C0" w14:textId="77777777" w:rsidR="00E06F48" w:rsidRPr="00AF6768" w:rsidRDefault="00E06F48" w:rsidP="00351663">
            <w:pPr>
              <w:rPr>
                <w:b/>
                <w:sz w:val="20"/>
              </w:rPr>
            </w:pPr>
            <w:r w:rsidRPr="00AF6768">
              <w:rPr>
                <w:b/>
                <w:sz w:val="20"/>
              </w:rPr>
              <w:t>Course Learning Outcome</w:t>
            </w:r>
          </w:p>
        </w:tc>
        <w:tc>
          <w:tcPr>
            <w:tcW w:w="7020" w:type="dxa"/>
            <w:vMerge/>
          </w:tcPr>
          <w:p w14:paraId="5C9003DC" w14:textId="77777777" w:rsidR="00E06F48" w:rsidRPr="0020610E" w:rsidRDefault="00E06F48" w:rsidP="00351663">
            <w:pPr>
              <w:rPr>
                <w:sz w:val="22"/>
              </w:rPr>
            </w:pPr>
          </w:p>
        </w:tc>
        <w:tc>
          <w:tcPr>
            <w:tcW w:w="302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68628D">
        <w:trPr>
          <w:trHeight w:val="2393"/>
        </w:trPr>
        <w:tc>
          <w:tcPr>
            <w:tcW w:w="2790" w:type="dxa"/>
          </w:tcPr>
          <w:p w14:paraId="6975B55E" w14:textId="529AB573" w:rsidR="001A4AE3" w:rsidRPr="001A4AE3" w:rsidRDefault="001A4AE3" w:rsidP="001A4AE3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1A4AE3">
              <w:rPr>
                <w:sz w:val="20"/>
                <w:szCs w:val="20"/>
              </w:rPr>
              <w:t xml:space="preserve">Students must demonstrate their willingness to connect historical knowledge to contemporary conversations and debates about Cuba’s present and future. (Global Engagement) </w:t>
            </w:r>
          </w:p>
          <w:p w14:paraId="1E1E0D1C" w14:textId="5584F9F3" w:rsidR="00E06F48" w:rsidRPr="00AF6768" w:rsidRDefault="00E06F48" w:rsidP="00351663">
            <w:pPr>
              <w:rPr>
                <w:sz w:val="20"/>
              </w:rPr>
            </w:pPr>
          </w:p>
        </w:tc>
        <w:tc>
          <w:tcPr>
            <w:tcW w:w="7020" w:type="dxa"/>
            <w:vMerge/>
          </w:tcPr>
          <w:p w14:paraId="01E9AE03" w14:textId="77777777" w:rsidR="00E06F48" w:rsidRPr="0020610E" w:rsidRDefault="00E06F48" w:rsidP="00351663">
            <w:pPr>
              <w:rPr>
                <w:sz w:val="22"/>
              </w:rPr>
            </w:pPr>
          </w:p>
        </w:tc>
        <w:tc>
          <w:tcPr>
            <w:tcW w:w="302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20610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20610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33444E" w:rsidRDefault="007821C4" w:rsidP="00351663">
            <w:pPr>
              <w:rPr>
                <w:i/>
                <w:color w:val="00B0F0"/>
                <w:sz w:val="20"/>
              </w:rPr>
            </w:pPr>
            <w:r w:rsidRPr="0033444E">
              <w:rPr>
                <w:i/>
                <w:color w:val="00B0F0"/>
                <w:sz w:val="20"/>
              </w:rPr>
              <w:t>To be entered after each time course is taught</w:t>
            </w:r>
          </w:p>
        </w:tc>
      </w:tr>
    </w:tbl>
    <w:p w14:paraId="182001EA" w14:textId="77777777" w:rsidR="00351663" w:rsidRPr="006E00D0" w:rsidRDefault="00351663" w:rsidP="00692717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FB39" w14:textId="77777777" w:rsidR="009A6088" w:rsidRDefault="009A6088">
      <w:r>
        <w:separator/>
      </w:r>
    </w:p>
  </w:endnote>
  <w:endnote w:type="continuationSeparator" w:id="0">
    <w:p w14:paraId="558AE7F3" w14:textId="77777777" w:rsidR="009A6088" w:rsidRDefault="009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1A4AE3" w:rsidRDefault="001A4AE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1A4AE3" w:rsidRDefault="001A4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5B308135" w:rsidR="001A4AE3" w:rsidRPr="00795F81" w:rsidRDefault="001A4AE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662E3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1A4AE3" w:rsidRPr="007D21C5" w:rsidRDefault="001A4AE3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EB8E" w14:textId="77777777" w:rsidR="009A6088" w:rsidRDefault="009A6088">
      <w:r>
        <w:separator/>
      </w:r>
    </w:p>
  </w:footnote>
  <w:footnote w:type="continuationSeparator" w:id="0">
    <w:p w14:paraId="37D7134D" w14:textId="77777777" w:rsidR="009A6088" w:rsidRDefault="009A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1A4AE3" w:rsidRDefault="001A4AE3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1A4AE3" w:rsidRPr="00FD3E31" w:rsidRDefault="001A4AE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1A4AE3" w:rsidRDefault="001A4AE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1A4AE3" w:rsidRPr="00FD3E31" w:rsidRDefault="001A4AE3" w:rsidP="00581F94">
    <w:pPr>
      <w:rPr>
        <w:b/>
        <w:sz w:val="16"/>
        <w:szCs w:val="16"/>
      </w:rPr>
    </w:pPr>
  </w:p>
  <w:p w14:paraId="37997F31" w14:textId="1824A957" w:rsidR="001A4AE3" w:rsidRPr="00581F94" w:rsidRDefault="001A4AE3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ab/>
    </w:r>
    <w:r w:rsidR="0033444E">
      <w:rPr>
        <w:sz w:val="20"/>
      </w:rPr>
      <w:t xml:space="preserve"> </w:t>
    </w:r>
  </w:p>
  <w:p w14:paraId="16B15278" w14:textId="71CD1586" w:rsidR="001A4AE3" w:rsidRPr="00581F94" w:rsidRDefault="001A4AE3" w:rsidP="00351663">
    <w:pPr>
      <w:rPr>
        <w:sz w:val="20"/>
      </w:rPr>
    </w:pPr>
    <w:r>
      <w:rPr>
        <w:sz w:val="20"/>
      </w:rPr>
      <w:t>Course:  LAH 4483: Cuba Since 1959</w:t>
    </w:r>
  </w:p>
  <w:p w14:paraId="2BB58D01" w14:textId="28779043" w:rsidR="001A4AE3" w:rsidRPr="00581F94" w:rsidRDefault="001A4AE3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  <w:t>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5524"/>
    <w:multiLevelType w:val="hybridMultilevel"/>
    <w:tmpl w:val="411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DF6"/>
    <w:multiLevelType w:val="hybridMultilevel"/>
    <w:tmpl w:val="6ED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2FA2"/>
    <w:multiLevelType w:val="hybridMultilevel"/>
    <w:tmpl w:val="6E5665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D0C446F"/>
    <w:multiLevelType w:val="hybridMultilevel"/>
    <w:tmpl w:val="497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A79256E"/>
    <w:multiLevelType w:val="hybridMultilevel"/>
    <w:tmpl w:val="44E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B7C64"/>
    <w:multiLevelType w:val="hybridMultilevel"/>
    <w:tmpl w:val="D47AC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6E5F51"/>
    <w:multiLevelType w:val="hybridMultilevel"/>
    <w:tmpl w:val="4530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77D81"/>
    <w:rsid w:val="000C4B42"/>
    <w:rsid w:val="000D1CD9"/>
    <w:rsid w:val="0014271B"/>
    <w:rsid w:val="001A266E"/>
    <w:rsid w:val="001A4AE3"/>
    <w:rsid w:val="001E2213"/>
    <w:rsid w:val="001E685B"/>
    <w:rsid w:val="0020610E"/>
    <w:rsid w:val="002434C6"/>
    <w:rsid w:val="002A470C"/>
    <w:rsid w:val="002D5B08"/>
    <w:rsid w:val="0033444E"/>
    <w:rsid w:val="00345845"/>
    <w:rsid w:val="00351663"/>
    <w:rsid w:val="003E132D"/>
    <w:rsid w:val="003F3DB7"/>
    <w:rsid w:val="00400E07"/>
    <w:rsid w:val="004164FD"/>
    <w:rsid w:val="00445D50"/>
    <w:rsid w:val="004A2061"/>
    <w:rsid w:val="004B2DB0"/>
    <w:rsid w:val="004D77DC"/>
    <w:rsid w:val="00521FFD"/>
    <w:rsid w:val="005403F1"/>
    <w:rsid w:val="00581F94"/>
    <w:rsid w:val="005C58EB"/>
    <w:rsid w:val="005C6BF2"/>
    <w:rsid w:val="005E0B1F"/>
    <w:rsid w:val="00622DA6"/>
    <w:rsid w:val="0068628D"/>
    <w:rsid w:val="00692717"/>
    <w:rsid w:val="006A06CE"/>
    <w:rsid w:val="006F77DC"/>
    <w:rsid w:val="007505D0"/>
    <w:rsid w:val="007821C4"/>
    <w:rsid w:val="00795F81"/>
    <w:rsid w:val="007D21C5"/>
    <w:rsid w:val="00884111"/>
    <w:rsid w:val="008902CC"/>
    <w:rsid w:val="008E2DC9"/>
    <w:rsid w:val="00943D59"/>
    <w:rsid w:val="00957178"/>
    <w:rsid w:val="009662E3"/>
    <w:rsid w:val="009A4153"/>
    <w:rsid w:val="009A6088"/>
    <w:rsid w:val="00A46608"/>
    <w:rsid w:val="00AB041F"/>
    <w:rsid w:val="00AD4CDF"/>
    <w:rsid w:val="00AF6768"/>
    <w:rsid w:val="00B05AC0"/>
    <w:rsid w:val="00B41437"/>
    <w:rsid w:val="00B95595"/>
    <w:rsid w:val="00C42F28"/>
    <w:rsid w:val="00C85AD3"/>
    <w:rsid w:val="00C86DC1"/>
    <w:rsid w:val="00CA4163"/>
    <w:rsid w:val="00D46EE4"/>
    <w:rsid w:val="00D752D6"/>
    <w:rsid w:val="00DA5804"/>
    <w:rsid w:val="00DC61D0"/>
    <w:rsid w:val="00DF2927"/>
    <w:rsid w:val="00E06F48"/>
    <w:rsid w:val="00E3524F"/>
    <w:rsid w:val="00E6631C"/>
    <w:rsid w:val="00E974D8"/>
    <w:rsid w:val="00EC1B73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8220A99F-7547-FC44-8EED-A1E7F98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2019-02-19T17:41:00Z</dcterms:created>
  <dcterms:modified xsi:type="dcterms:W3CDTF">2019-02-19T17:41:00Z</dcterms:modified>
</cp:coreProperties>
</file>