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9BE2" w14:textId="77777777" w:rsidR="00E06F48" w:rsidRPr="00FD3E31" w:rsidRDefault="00E06F48" w:rsidP="00351663">
      <w:pPr>
        <w:rPr>
          <w:rFonts w:ascii="Times New Roman" w:hAnsi="Times New Roman"/>
          <w:b/>
          <w:sz w:val="16"/>
          <w:szCs w:val="16"/>
        </w:rPr>
      </w:pPr>
    </w:p>
    <w:tbl>
      <w:tblPr>
        <w:tblW w:w="133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755"/>
        <w:gridCol w:w="3420"/>
      </w:tblGrid>
      <w:tr w:rsidR="00E06F48" w:rsidRPr="00F632F6" w14:paraId="6C6B1AF3" w14:textId="77777777" w:rsidTr="00A43A2D">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755"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420"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A43A2D">
        <w:trPr>
          <w:trHeight w:val="1140"/>
        </w:trPr>
        <w:tc>
          <w:tcPr>
            <w:tcW w:w="4145" w:type="dxa"/>
          </w:tcPr>
          <w:p w14:paraId="63F5D3C9" w14:textId="77777777" w:rsidR="00E06F48" w:rsidRDefault="00E06F48" w:rsidP="00351663">
            <w:pPr>
              <w:rPr>
                <w:sz w:val="20"/>
              </w:rPr>
            </w:pPr>
          </w:p>
          <w:p w14:paraId="68CABB6E" w14:textId="563E8B58"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 xml:space="preserve">nowledge of </w:t>
            </w:r>
            <w:r w:rsidR="005B12F2">
              <w:rPr>
                <w:sz w:val="20"/>
              </w:rPr>
              <w:t xml:space="preserve">challenges for global </w:t>
            </w:r>
            <w:r w:rsidR="00AB099C">
              <w:rPr>
                <w:sz w:val="20"/>
              </w:rPr>
              <w:t>agroecology</w:t>
            </w:r>
            <w:r w:rsidR="005B12F2">
              <w:rPr>
                <w:sz w:val="20"/>
              </w:rPr>
              <w:t xml:space="preserve"> and </w:t>
            </w:r>
            <w:r w:rsidRPr="00E06F48">
              <w:rPr>
                <w:sz w:val="20"/>
              </w:rPr>
              <w:t>the interrelatedness of local, global, internati</w:t>
            </w:r>
            <w:r w:rsidR="00440CCF">
              <w:rPr>
                <w:sz w:val="20"/>
              </w:rPr>
              <w:t xml:space="preserve">onal, and intercultural issues, </w:t>
            </w:r>
            <w:r w:rsidRPr="00E06F48">
              <w:rPr>
                <w:sz w:val="20"/>
              </w:rPr>
              <w:t>trends, and systems</w:t>
            </w:r>
            <w:r w:rsidR="003F3DB7">
              <w:rPr>
                <w:sz w:val="20"/>
              </w:rPr>
              <w:t>.</w:t>
            </w:r>
          </w:p>
          <w:p w14:paraId="44855D00" w14:textId="77777777" w:rsidR="00E06F48" w:rsidRPr="003D281E" w:rsidRDefault="00E06F48" w:rsidP="00351663">
            <w:pPr>
              <w:rPr>
                <w:b/>
                <w:color w:val="0070C0"/>
                <w:sz w:val="22"/>
                <w:u w:val="single"/>
              </w:rPr>
            </w:pPr>
          </w:p>
        </w:tc>
        <w:tc>
          <w:tcPr>
            <w:tcW w:w="5755" w:type="dxa"/>
            <w:vMerge w:val="restart"/>
          </w:tcPr>
          <w:p w14:paraId="4B4DB45F" w14:textId="77777777" w:rsidR="00E06F48" w:rsidRPr="002C505A" w:rsidRDefault="00E06F48" w:rsidP="00351663">
            <w:pPr>
              <w:rPr>
                <w:sz w:val="18"/>
                <w:szCs w:val="18"/>
              </w:rPr>
            </w:pPr>
            <w:r w:rsidRPr="002C505A">
              <w:rPr>
                <w:sz w:val="18"/>
                <w:szCs w:val="18"/>
              </w:rPr>
              <w:t>Assessment Activity/Artifact:</w:t>
            </w:r>
          </w:p>
          <w:p w14:paraId="57EC37CD" w14:textId="1E982A9C" w:rsidR="00003CCE" w:rsidRPr="002C505A" w:rsidRDefault="00003CCE" w:rsidP="00003CCE">
            <w:pPr>
              <w:rPr>
                <w:sz w:val="18"/>
                <w:szCs w:val="18"/>
              </w:rPr>
            </w:pPr>
            <w:r w:rsidRPr="002C505A">
              <w:rPr>
                <w:sz w:val="18"/>
                <w:szCs w:val="18"/>
              </w:rPr>
              <w:t xml:space="preserve">1. Watch short </w:t>
            </w:r>
            <w:r w:rsidR="0070336B" w:rsidRPr="002C505A">
              <w:rPr>
                <w:sz w:val="18"/>
                <w:szCs w:val="18"/>
              </w:rPr>
              <w:t>v</w:t>
            </w:r>
            <w:r w:rsidRPr="002C505A">
              <w:rPr>
                <w:sz w:val="18"/>
                <w:szCs w:val="18"/>
              </w:rPr>
              <w:t xml:space="preserve">ideos on </w:t>
            </w:r>
            <w:r w:rsidR="00AB099C" w:rsidRPr="002C505A">
              <w:rPr>
                <w:sz w:val="18"/>
                <w:szCs w:val="18"/>
              </w:rPr>
              <w:t xml:space="preserve">Ecological Agriculture, </w:t>
            </w:r>
            <w:r w:rsidR="0060748D" w:rsidRPr="002C505A">
              <w:rPr>
                <w:sz w:val="18"/>
                <w:szCs w:val="18"/>
              </w:rPr>
              <w:t xml:space="preserve">Farming Practices, </w:t>
            </w:r>
            <w:r w:rsidRPr="002C505A">
              <w:rPr>
                <w:sz w:val="18"/>
                <w:szCs w:val="18"/>
              </w:rPr>
              <w:t>Food Systems, Global urban population expansion, Ecosystem services, Climate change, agriculture and food security</w:t>
            </w:r>
            <w:r w:rsidR="00AB099C" w:rsidRPr="002C505A">
              <w:rPr>
                <w:sz w:val="18"/>
                <w:szCs w:val="18"/>
              </w:rPr>
              <w:t>, ecological</w:t>
            </w:r>
            <w:r w:rsidRPr="002C505A">
              <w:rPr>
                <w:sz w:val="18"/>
                <w:szCs w:val="18"/>
              </w:rPr>
              <w:t xml:space="preserve"> agriculture practices.</w:t>
            </w:r>
          </w:p>
          <w:p w14:paraId="1C25A66A" w14:textId="321309D8" w:rsidR="00003CCE" w:rsidRPr="002C505A" w:rsidRDefault="00003CCE" w:rsidP="00003CCE">
            <w:pPr>
              <w:rPr>
                <w:sz w:val="18"/>
                <w:szCs w:val="18"/>
              </w:rPr>
            </w:pPr>
            <w:r w:rsidRPr="002C505A">
              <w:rPr>
                <w:sz w:val="18"/>
                <w:szCs w:val="18"/>
              </w:rPr>
              <w:t xml:space="preserve">2. Assignment – collection of </w:t>
            </w:r>
            <w:r w:rsidR="00163CD4" w:rsidRPr="002C505A">
              <w:rPr>
                <w:sz w:val="18"/>
                <w:szCs w:val="18"/>
              </w:rPr>
              <w:t xml:space="preserve">current </w:t>
            </w:r>
            <w:r w:rsidRPr="002C505A">
              <w:rPr>
                <w:sz w:val="18"/>
                <w:szCs w:val="18"/>
              </w:rPr>
              <w:t>agriculture and food systems related news headlines pertaining to county, state, nation and international – summary must incorporate global awareness, perspective and engagement components.</w:t>
            </w:r>
          </w:p>
          <w:p w14:paraId="64D42244" w14:textId="0454141A" w:rsidR="00003CCE" w:rsidRPr="002C505A" w:rsidRDefault="00003CCE" w:rsidP="00003CCE">
            <w:pPr>
              <w:rPr>
                <w:sz w:val="18"/>
                <w:szCs w:val="18"/>
              </w:rPr>
            </w:pPr>
            <w:r w:rsidRPr="002C505A">
              <w:rPr>
                <w:sz w:val="18"/>
                <w:szCs w:val="18"/>
              </w:rPr>
              <w:t xml:space="preserve">3. In-class discussion activity and take-home quiz based on reading assignment articles and videos (which incorporates international comparisons while addressing food systems and </w:t>
            </w:r>
            <w:r w:rsidR="00AB099C" w:rsidRPr="002C505A">
              <w:rPr>
                <w:sz w:val="18"/>
                <w:szCs w:val="18"/>
              </w:rPr>
              <w:t xml:space="preserve">ecological </w:t>
            </w:r>
            <w:r w:rsidRPr="002C505A">
              <w:rPr>
                <w:sz w:val="18"/>
                <w:szCs w:val="18"/>
              </w:rPr>
              <w:t>sustainability related issues).  Question types can be multiple choice, short answer or essay to assess mastery of facts, clear understanding and correct interpretation.</w:t>
            </w:r>
          </w:p>
          <w:p w14:paraId="264FBF28" w14:textId="77777777" w:rsidR="00003CCE" w:rsidRPr="002C505A" w:rsidRDefault="00003CCE" w:rsidP="00003CCE">
            <w:pPr>
              <w:rPr>
                <w:sz w:val="18"/>
                <w:szCs w:val="18"/>
              </w:rPr>
            </w:pPr>
            <w:r w:rsidRPr="002C505A">
              <w:rPr>
                <w:sz w:val="18"/>
                <w:szCs w:val="18"/>
              </w:rPr>
              <w:t>Evaluation Process:</w:t>
            </w:r>
          </w:p>
          <w:p w14:paraId="5C65391F" w14:textId="77777777" w:rsidR="00003CCE" w:rsidRPr="002C505A" w:rsidRDefault="00003CCE" w:rsidP="00003CCE">
            <w:pPr>
              <w:rPr>
                <w:sz w:val="18"/>
                <w:szCs w:val="18"/>
              </w:rPr>
            </w:pPr>
            <w:r w:rsidRPr="002C505A">
              <w:rPr>
                <w:sz w:val="18"/>
                <w:szCs w:val="18"/>
              </w:rPr>
              <w:t>1. Completion of activities</w:t>
            </w:r>
          </w:p>
          <w:p w14:paraId="324D4111" w14:textId="77777777" w:rsidR="00003CCE" w:rsidRPr="002C505A" w:rsidRDefault="00003CCE" w:rsidP="00003CCE">
            <w:pPr>
              <w:rPr>
                <w:sz w:val="18"/>
                <w:szCs w:val="18"/>
              </w:rPr>
            </w:pPr>
            <w:r w:rsidRPr="002C505A">
              <w:rPr>
                <w:sz w:val="18"/>
                <w:szCs w:val="18"/>
              </w:rPr>
              <w:t>2. Assignment report assessed using a grading rubric.</w:t>
            </w:r>
          </w:p>
          <w:p w14:paraId="3AE53660" w14:textId="4EA75480" w:rsidR="00003CCE" w:rsidRPr="002C505A" w:rsidRDefault="00003CCE" w:rsidP="00003CCE">
            <w:pPr>
              <w:rPr>
                <w:sz w:val="18"/>
                <w:szCs w:val="18"/>
              </w:rPr>
            </w:pPr>
            <w:r w:rsidRPr="002C505A">
              <w:rPr>
                <w:sz w:val="18"/>
                <w:szCs w:val="18"/>
              </w:rPr>
              <w:t>2. In-class exams and take-home quizzes will be given on the designated dates and performance measured for multiple choice questions by the number of correct answers. Short answer and essay questions will be assessed using a grading rubric.</w:t>
            </w:r>
          </w:p>
          <w:p w14:paraId="0663C331" w14:textId="77777777" w:rsidR="00003CCE" w:rsidRPr="002C505A" w:rsidRDefault="00003CCE" w:rsidP="00003CCE">
            <w:pPr>
              <w:rPr>
                <w:sz w:val="18"/>
                <w:szCs w:val="18"/>
              </w:rPr>
            </w:pPr>
            <w:r w:rsidRPr="002C505A">
              <w:rPr>
                <w:sz w:val="18"/>
                <w:szCs w:val="18"/>
              </w:rPr>
              <w:t>Minimum Criteria for Success:</w:t>
            </w:r>
          </w:p>
          <w:p w14:paraId="3C43D8C3" w14:textId="77777777" w:rsidR="00003CCE" w:rsidRPr="002C505A" w:rsidRDefault="00003CCE" w:rsidP="00003CCE">
            <w:pPr>
              <w:rPr>
                <w:sz w:val="18"/>
                <w:szCs w:val="18"/>
              </w:rPr>
            </w:pPr>
            <w:r w:rsidRPr="002C505A">
              <w:rPr>
                <w:sz w:val="18"/>
                <w:szCs w:val="18"/>
              </w:rPr>
              <w:t>1. Students will successfully complete at least 80% of the take home quiz and assignment within the time period assigned.</w:t>
            </w:r>
          </w:p>
          <w:p w14:paraId="403D9FA7" w14:textId="04618453" w:rsidR="00003CCE" w:rsidRPr="002C505A" w:rsidRDefault="00003CCE" w:rsidP="00003CCE">
            <w:pPr>
              <w:rPr>
                <w:sz w:val="18"/>
                <w:szCs w:val="18"/>
              </w:rPr>
            </w:pPr>
            <w:r w:rsidRPr="002C505A">
              <w:rPr>
                <w:sz w:val="18"/>
                <w:szCs w:val="18"/>
              </w:rPr>
              <w:t>2. Students will achieve an average grade of at least 70% on the course exams.</w:t>
            </w:r>
          </w:p>
          <w:p w14:paraId="093A6908" w14:textId="77777777" w:rsidR="00E06F48" w:rsidRPr="002C505A" w:rsidRDefault="00E06F48" w:rsidP="00351663">
            <w:pPr>
              <w:rPr>
                <w:sz w:val="18"/>
                <w:szCs w:val="18"/>
              </w:rPr>
            </w:pPr>
            <w:r w:rsidRPr="002C505A">
              <w:rPr>
                <w:sz w:val="18"/>
                <w:szCs w:val="18"/>
              </w:rPr>
              <w:t>Sample:</w:t>
            </w:r>
          </w:p>
          <w:p w14:paraId="514F6A88" w14:textId="14C4E175" w:rsidR="00E06F48" w:rsidRPr="00A80501" w:rsidRDefault="00AA1DEA" w:rsidP="00351663">
            <w:pPr>
              <w:rPr>
                <w:i/>
                <w:color w:val="0070C0"/>
                <w:sz w:val="22"/>
              </w:rPr>
            </w:pPr>
            <w:r w:rsidRPr="002C505A">
              <w:rPr>
                <w:sz w:val="18"/>
                <w:szCs w:val="18"/>
              </w:rPr>
              <w:t>All students will be assessed.</w:t>
            </w:r>
          </w:p>
        </w:tc>
        <w:tc>
          <w:tcPr>
            <w:tcW w:w="3420"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bookmarkStart w:id="0" w:name="_GoBack"/>
            <w:bookmarkEnd w:id="0"/>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A43A2D">
        <w:trPr>
          <w:trHeight w:val="260"/>
        </w:trPr>
        <w:tc>
          <w:tcPr>
            <w:tcW w:w="4145" w:type="dxa"/>
          </w:tcPr>
          <w:p w14:paraId="268FDF94" w14:textId="4F96FF7F" w:rsidR="00E06F48" w:rsidRPr="003D281E" w:rsidRDefault="00E06F48" w:rsidP="00351663">
            <w:pPr>
              <w:rPr>
                <w:b/>
                <w:sz w:val="20"/>
              </w:rPr>
            </w:pPr>
            <w:r>
              <w:rPr>
                <w:b/>
                <w:sz w:val="20"/>
              </w:rPr>
              <w:t>Course Learning Outcome</w:t>
            </w:r>
          </w:p>
        </w:tc>
        <w:tc>
          <w:tcPr>
            <w:tcW w:w="5755" w:type="dxa"/>
            <w:vMerge/>
          </w:tcPr>
          <w:p w14:paraId="7880F95E" w14:textId="77777777" w:rsidR="00E06F48" w:rsidRPr="003D281E" w:rsidRDefault="00E06F48" w:rsidP="00351663">
            <w:pPr>
              <w:rPr>
                <w:sz w:val="22"/>
              </w:rPr>
            </w:pPr>
          </w:p>
        </w:tc>
        <w:tc>
          <w:tcPr>
            <w:tcW w:w="3420" w:type="dxa"/>
            <w:vMerge/>
          </w:tcPr>
          <w:p w14:paraId="06EB8BBB" w14:textId="77777777" w:rsidR="00E06F48" w:rsidRPr="003D281E" w:rsidRDefault="00E06F48" w:rsidP="00351663">
            <w:pPr>
              <w:rPr>
                <w:sz w:val="22"/>
              </w:rPr>
            </w:pPr>
          </w:p>
        </w:tc>
      </w:tr>
      <w:tr w:rsidR="00E06F48" w:rsidRPr="00F632F6" w14:paraId="3AED5DDC" w14:textId="77777777" w:rsidTr="00A43A2D">
        <w:trPr>
          <w:trHeight w:val="2393"/>
        </w:trPr>
        <w:tc>
          <w:tcPr>
            <w:tcW w:w="4145" w:type="dxa"/>
          </w:tcPr>
          <w:p w14:paraId="6268BA93" w14:textId="2C1E251E" w:rsidR="00051FD2" w:rsidRDefault="0070336B" w:rsidP="00051285">
            <w:pPr>
              <w:rPr>
                <w:sz w:val="20"/>
                <w:szCs w:val="20"/>
              </w:rPr>
            </w:pPr>
            <w:r>
              <w:rPr>
                <w:sz w:val="20"/>
                <w:szCs w:val="20"/>
              </w:rPr>
              <w:t>Students will be able to d</w:t>
            </w:r>
            <w:r w:rsidR="00051FD2" w:rsidRPr="00051FD2">
              <w:rPr>
                <w:sz w:val="20"/>
                <w:szCs w:val="20"/>
              </w:rPr>
              <w:t xml:space="preserve">emonstrate understanding and the awareness of the interrelationship of </w:t>
            </w:r>
            <w:r w:rsidR="00AB099C">
              <w:rPr>
                <w:sz w:val="20"/>
                <w:szCs w:val="20"/>
              </w:rPr>
              <w:t xml:space="preserve">principles of agroecology, practices of </w:t>
            </w:r>
            <w:r w:rsidR="0060748D">
              <w:rPr>
                <w:sz w:val="20"/>
                <w:szCs w:val="20"/>
              </w:rPr>
              <w:t xml:space="preserve">farming, </w:t>
            </w:r>
            <w:r w:rsidR="00051FD2" w:rsidRPr="00051FD2">
              <w:rPr>
                <w:sz w:val="20"/>
                <w:szCs w:val="20"/>
              </w:rPr>
              <w:t>human food systems and natural systems; global human population growth and ecological foot print, human activities and technologies connected with food systems, their various environmental impacts, and the economic and social factors that favor the use of one technology over another.</w:t>
            </w:r>
          </w:p>
          <w:p w14:paraId="66CA7A0F" w14:textId="77777777" w:rsidR="00051FD2" w:rsidRDefault="00051FD2" w:rsidP="00051285">
            <w:pPr>
              <w:rPr>
                <w:sz w:val="20"/>
                <w:szCs w:val="20"/>
              </w:rPr>
            </w:pPr>
          </w:p>
          <w:p w14:paraId="0C2C79FF" w14:textId="01CC483E" w:rsidR="00E06F48" w:rsidRPr="00B77454" w:rsidRDefault="00E06F48" w:rsidP="00051FD2">
            <w:pPr>
              <w:rPr>
                <w:color w:val="0070C0"/>
                <w:sz w:val="20"/>
              </w:rPr>
            </w:pPr>
          </w:p>
        </w:tc>
        <w:tc>
          <w:tcPr>
            <w:tcW w:w="5755" w:type="dxa"/>
            <w:vMerge/>
          </w:tcPr>
          <w:p w14:paraId="2150D560" w14:textId="77777777" w:rsidR="00E06F48" w:rsidRPr="003D281E" w:rsidRDefault="00E06F48" w:rsidP="00351663">
            <w:pPr>
              <w:rPr>
                <w:sz w:val="22"/>
              </w:rPr>
            </w:pPr>
          </w:p>
        </w:tc>
        <w:tc>
          <w:tcPr>
            <w:tcW w:w="3420" w:type="dxa"/>
            <w:vMerge/>
          </w:tcPr>
          <w:p w14:paraId="35167E05" w14:textId="77777777" w:rsidR="00E06F48" w:rsidRPr="003D281E" w:rsidRDefault="00E06F48" w:rsidP="00351663">
            <w:pPr>
              <w:rPr>
                <w:sz w:val="22"/>
              </w:rPr>
            </w:pPr>
          </w:p>
        </w:tc>
      </w:tr>
      <w:tr w:rsidR="00E06F48" w:rsidRPr="00F632F6" w14:paraId="2991C268" w14:textId="77777777" w:rsidTr="00A43A2D">
        <w:trPr>
          <w:trHeight w:val="260"/>
        </w:trPr>
        <w:tc>
          <w:tcPr>
            <w:tcW w:w="13320"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rsidTr="00A43A2D">
        <w:trPr>
          <w:trHeight w:val="1664"/>
        </w:trPr>
        <w:tc>
          <w:tcPr>
            <w:tcW w:w="13320"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35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6115"/>
        <w:gridCol w:w="3330"/>
      </w:tblGrid>
      <w:tr w:rsidR="00E06F48" w:rsidRPr="00F632F6" w14:paraId="10BBA699" w14:textId="77777777" w:rsidTr="00A43A2D">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6115"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330"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A43A2D">
        <w:trPr>
          <w:trHeight w:val="1140"/>
        </w:trPr>
        <w:tc>
          <w:tcPr>
            <w:tcW w:w="4145" w:type="dxa"/>
          </w:tcPr>
          <w:p w14:paraId="09F2FF05" w14:textId="77777777" w:rsidR="00E06F48" w:rsidRPr="003D281E" w:rsidRDefault="00E06F48" w:rsidP="00351663">
            <w:pPr>
              <w:rPr>
                <w:b/>
                <w:color w:val="0070C0"/>
                <w:sz w:val="22"/>
                <w:u w:val="single"/>
              </w:rPr>
            </w:pPr>
          </w:p>
          <w:p w14:paraId="4A2E2893" w14:textId="71464356"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8951D0">
              <w:rPr>
                <w:sz w:val="20"/>
              </w:rPr>
              <w:t xml:space="preserve"> associated with </w:t>
            </w:r>
            <w:r w:rsidR="00AB099C">
              <w:rPr>
                <w:sz w:val="20"/>
              </w:rPr>
              <w:t xml:space="preserve">ecological agriculture, </w:t>
            </w:r>
            <w:r w:rsidR="0060748D">
              <w:rPr>
                <w:sz w:val="20"/>
              </w:rPr>
              <w:t xml:space="preserve">farming practices, </w:t>
            </w:r>
            <w:r w:rsidR="008951D0">
              <w:rPr>
                <w:sz w:val="20"/>
              </w:rPr>
              <w:t>food systems</w:t>
            </w:r>
            <w:r w:rsidR="00AB099C">
              <w:rPr>
                <w:sz w:val="20"/>
              </w:rPr>
              <w:t>,</w:t>
            </w:r>
            <w:r w:rsidR="008951D0">
              <w:rPr>
                <w:sz w:val="20"/>
              </w:rPr>
              <w:t xml:space="preserve"> and sustainability</w:t>
            </w:r>
            <w:r w:rsidR="003F3DB7">
              <w:rPr>
                <w:sz w:val="20"/>
              </w:rPr>
              <w:t>.</w:t>
            </w:r>
          </w:p>
          <w:p w14:paraId="67D76D5C" w14:textId="77777777" w:rsidR="00E06F48" w:rsidRPr="003D281E" w:rsidRDefault="00E06F48" w:rsidP="00351663">
            <w:pPr>
              <w:rPr>
                <w:b/>
                <w:color w:val="0070C0"/>
                <w:sz w:val="22"/>
                <w:u w:val="single"/>
              </w:rPr>
            </w:pPr>
          </w:p>
        </w:tc>
        <w:tc>
          <w:tcPr>
            <w:tcW w:w="6115" w:type="dxa"/>
            <w:vMerge w:val="restart"/>
          </w:tcPr>
          <w:p w14:paraId="4E8B5A15" w14:textId="77777777" w:rsidR="00E06F48" w:rsidRDefault="00E06F48" w:rsidP="00351663">
            <w:pPr>
              <w:rPr>
                <w:sz w:val="20"/>
              </w:rPr>
            </w:pPr>
            <w:r w:rsidRPr="00905CCE">
              <w:rPr>
                <w:sz w:val="20"/>
              </w:rPr>
              <w:t>Assessment Activity/Artifact:</w:t>
            </w:r>
          </w:p>
          <w:p w14:paraId="4D8CFB33" w14:textId="2F923ECB" w:rsidR="00003CCE" w:rsidRPr="00003CCE" w:rsidRDefault="00003CCE" w:rsidP="00003CCE">
            <w:pPr>
              <w:rPr>
                <w:sz w:val="20"/>
              </w:rPr>
            </w:pPr>
            <w:r w:rsidRPr="00003CCE">
              <w:rPr>
                <w:sz w:val="20"/>
              </w:rPr>
              <w:t xml:space="preserve">1. Students will participate and share their ideas and perspectives on selected </w:t>
            </w:r>
            <w:r w:rsidR="00864CFF">
              <w:rPr>
                <w:sz w:val="20"/>
              </w:rPr>
              <w:t>agro-ecological problems</w:t>
            </w:r>
            <w:r w:rsidR="00AD6679">
              <w:rPr>
                <w:sz w:val="20"/>
              </w:rPr>
              <w:t xml:space="preserve"> and solutions</w:t>
            </w:r>
            <w:r w:rsidR="0060748D">
              <w:rPr>
                <w:sz w:val="20"/>
              </w:rPr>
              <w:t>, current farming practices</w:t>
            </w:r>
            <w:r w:rsidRPr="00003CCE">
              <w:rPr>
                <w:sz w:val="20"/>
              </w:rPr>
              <w:t xml:space="preserve"> during in-class activity session</w:t>
            </w:r>
            <w:r w:rsidR="00440CCF">
              <w:rPr>
                <w:sz w:val="20"/>
              </w:rPr>
              <w:t xml:space="preserve"> based on case studies and reading assignments</w:t>
            </w:r>
            <w:r w:rsidRPr="00003CCE">
              <w:rPr>
                <w:sz w:val="20"/>
              </w:rPr>
              <w:t xml:space="preserve">. </w:t>
            </w:r>
          </w:p>
          <w:p w14:paraId="348DBAB5" w14:textId="77777777" w:rsidR="00003CCE" w:rsidRPr="00003CCE" w:rsidRDefault="00003CCE" w:rsidP="00003CCE">
            <w:pPr>
              <w:rPr>
                <w:sz w:val="20"/>
              </w:rPr>
            </w:pPr>
            <w:r w:rsidRPr="00003CCE">
              <w:rPr>
                <w:sz w:val="20"/>
              </w:rPr>
              <w:t>2. Students will prepare a written summary of their perspective, analyze the issue if needed and prepare a concept map connecting issues or topics.</w:t>
            </w:r>
          </w:p>
          <w:p w14:paraId="3C4080CE" w14:textId="77777777" w:rsidR="00003CCE" w:rsidRPr="00003CCE" w:rsidRDefault="00003CCE" w:rsidP="00003CCE">
            <w:pPr>
              <w:rPr>
                <w:sz w:val="20"/>
              </w:rPr>
            </w:pPr>
            <w:r w:rsidRPr="00003CCE">
              <w:rPr>
                <w:sz w:val="20"/>
              </w:rPr>
              <w:t xml:space="preserve"> </w:t>
            </w:r>
          </w:p>
          <w:p w14:paraId="119A2A84" w14:textId="77777777" w:rsidR="00003CCE" w:rsidRPr="00003CCE" w:rsidRDefault="00003CCE" w:rsidP="00003CCE">
            <w:pPr>
              <w:rPr>
                <w:sz w:val="20"/>
              </w:rPr>
            </w:pPr>
          </w:p>
          <w:p w14:paraId="625DCEF6" w14:textId="77777777" w:rsidR="00003CCE" w:rsidRPr="00003CCE" w:rsidRDefault="00003CCE" w:rsidP="00003CCE">
            <w:pPr>
              <w:rPr>
                <w:sz w:val="20"/>
              </w:rPr>
            </w:pPr>
            <w:r w:rsidRPr="00003CCE">
              <w:rPr>
                <w:sz w:val="20"/>
              </w:rPr>
              <w:t>Evaluation Process:</w:t>
            </w:r>
          </w:p>
          <w:p w14:paraId="43D9985F" w14:textId="77777777" w:rsidR="00003CCE" w:rsidRPr="00003CCE" w:rsidRDefault="00003CCE" w:rsidP="00003CCE">
            <w:pPr>
              <w:rPr>
                <w:sz w:val="20"/>
              </w:rPr>
            </w:pPr>
            <w:r w:rsidRPr="00003CCE">
              <w:rPr>
                <w:sz w:val="20"/>
              </w:rPr>
              <w:t xml:space="preserve">1. Students will be evaluated for participation in in-class activities based on the entries and answers to relevant topics. </w:t>
            </w:r>
          </w:p>
          <w:p w14:paraId="0DB748A9" w14:textId="77777777" w:rsidR="00003CCE" w:rsidRPr="00003CCE" w:rsidRDefault="00003CCE" w:rsidP="00003CCE">
            <w:pPr>
              <w:rPr>
                <w:sz w:val="20"/>
              </w:rPr>
            </w:pPr>
            <w:r w:rsidRPr="00003CCE">
              <w:rPr>
                <w:sz w:val="20"/>
              </w:rPr>
              <w:t>2. Students will be evaluated on the effectiveness of their written answers and their level of participation and engagement in the in-class activity evaluation rubric.</w:t>
            </w:r>
          </w:p>
          <w:p w14:paraId="4B6B2E32" w14:textId="77777777" w:rsidR="00003CCE" w:rsidRPr="00003CCE" w:rsidRDefault="00003CCE" w:rsidP="00003CCE">
            <w:pPr>
              <w:rPr>
                <w:sz w:val="20"/>
              </w:rPr>
            </w:pPr>
          </w:p>
          <w:p w14:paraId="69D813D8" w14:textId="77777777" w:rsidR="00003CCE" w:rsidRPr="00003CCE" w:rsidRDefault="00003CCE" w:rsidP="00003CCE">
            <w:pPr>
              <w:rPr>
                <w:sz w:val="20"/>
              </w:rPr>
            </w:pPr>
            <w:r w:rsidRPr="00003CCE">
              <w:rPr>
                <w:sz w:val="20"/>
              </w:rPr>
              <w:t>Minimum Criteria for Success:</w:t>
            </w:r>
          </w:p>
          <w:p w14:paraId="217E43F3" w14:textId="77777777" w:rsidR="00003CCE" w:rsidRPr="00003CCE" w:rsidRDefault="00003CCE" w:rsidP="00003CCE">
            <w:pPr>
              <w:rPr>
                <w:sz w:val="20"/>
              </w:rPr>
            </w:pPr>
            <w:r w:rsidRPr="00003CCE">
              <w:rPr>
                <w:sz w:val="20"/>
              </w:rPr>
              <w:t xml:space="preserve">1. Student score for </w:t>
            </w:r>
            <w:proofErr w:type="gramStart"/>
            <w:r w:rsidRPr="00003CCE">
              <w:rPr>
                <w:sz w:val="20"/>
              </w:rPr>
              <w:t>their</w:t>
            </w:r>
            <w:proofErr w:type="gramEnd"/>
            <w:r w:rsidRPr="00003CCE">
              <w:rPr>
                <w:sz w:val="20"/>
              </w:rPr>
              <w:t xml:space="preserve"> in-class activity will be at least 4/5 for each category in the rubric.</w:t>
            </w:r>
          </w:p>
          <w:p w14:paraId="04018C22" w14:textId="77777777" w:rsidR="00003CCE" w:rsidRPr="00003CCE" w:rsidRDefault="00003CCE" w:rsidP="00003CCE">
            <w:pPr>
              <w:rPr>
                <w:sz w:val="20"/>
              </w:rPr>
            </w:pPr>
            <w:r w:rsidRPr="00003CCE">
              <w:rPr>
                <w:sz w:val="20"/>
              </w:rPr>
              <w:t>2. Student score for report will be at least 4/5 for each category</w:t>
            </w:r>
          </w:p>
          <w:p w14:paraId="4A69B96F" w14:textId="77777777" w:rsidR="00003CCE" w:rsidRPr="00003CCE" w:rsidRDefault="00003CCE" w:rsidP="00003CCE">
            <w:pPr>
              <w:rPr>
                <w:sz w:val="20"/>
              </w:rPr>
            </w:pPr>
            <w:r w:rsidRPr="00003CCE">
              <w:rPr>
                <w:sz w:val="20"/>
              </w:rPr>
              <w:t>3. Participation scores will be at least 3/4 in each category.</w:t>
            </w:r>
          </w:p>
          <w:p w14:paraId="54FBC34C" w14:textId="77777777" w:rsidR="00003CCE" w:rsidRPr="00003CCE" w:rsidRDefault="00003CCE" w:rsidP="00003CCE">
            <w:pPr>
              <w:rPr>
                <w:sz w:val="20"/>
              </w:rPr>
            </w:pPr>
          </w:p>
          <w:p w14:paraId="59800AA2" w14:textId="77777777" w:rsidR="00003CCE" w:rsidRPr="00003CCE" w:rsidRDefault="00003CCE" w:rsidP="00003CCE">
            <w:pPr>
              <w:rPr>
                <w:sz w:val="20"/>
              </w:rPr>
            </w:pPr>
            <w:r w:rsidRPr="00003CCE">
              <w:rPr>
                <w:sz w:val="20"/>
              </w:rPr>
              <w:t>Sample:</w:t>
            </w:r>
          </w:p>
          <w:p w14:paraId="27031866" w14:textId="19E42D64" w:rsidR="00E06F48" w:rsidRPr="00714BFC" w:rsidRDefault="00003CCE" w:rsidP="00351663">
            <w:pPr>
              <w:rPr>
                <w:sz w:val="20"/>
              </w:rPr>
            </w:pPr>
            <w:r w:rsidRPr="00003CCE">
              <w:rPr>
                <w:sz w:val="20"/>
              </w:rPr>
              <w:t>All students will be assessed.</w:t>
            </w:r>
          </w:p>
        </w:tc>
        <w:tc>
          <w:tcPr>
            <w:tcW w:w="3330"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A43A2D">
        <w:trPr>
          <w:trHeight w:val="260"/>
        </w:trPr>
        <w:tc>
          <w:tcPr>
            <w:tcW w:w="4145" w:type="dxa"/>
          </w:tcPr>
          <w:p w14:paraId="7A7A530C" w14:textId="41A6BCA2" w:rsidR="00E06F48" w:rsidRPr="003D281E" w:rsidRDefault="00E06F48" w:rsidP="00351663">
            <w:pPr>
              <w:rPr>
                <w:b/>
                <w:sz w:val="20"/>
              </w:rPr>
            </w:pPr>
            <w:r>
              <w:rPr>
                <w:b/>
                <w:sz w:val="20"/>
              </w:rPr>
              <w:t>Course Learning Outcome</w:t>
            </w:r>
          </w:p>
        </w:tc>
        <w:tc>
          <w:tcPr>
            <w:tcW w:w="6115" w:type="dxa"/>
            <w:vMerge/>
          </w:tcPr>
          <w:p w14:paraId="41D0F97B" w14:textId="77777777" w:rsidR="00E06F48" w:rsidRPr="003D281E" w:rsidRDefault="00E06F48" w:rsidP="00351663">
            <w:pPr>
              <w:rPr>
                <w:sz w:val="22"/>
              </w:rPr>
            </w:pPr>
          </w:p>
        </w:tc>
        <w:tc>
          <w:tcPr>
            <w:tcW w:w="3330" w:type="dxa"/>
            <w:vMerge/>
          </w:tcPr>
          <w:p w14:paraId="08FFC2EC" w14:textId="77777777" w:rsidR="00E06F48" w:rsidRPr="003D281E" w:rsidRDefault="00E06F48" w:rsidP="00351663">
            <w:pPr>
              <w:rPr>
                <w:sz w:val="22"/>
              </w:rPr>
            </w:pPr>
          </w:p>
        </w:tc>
      </w:tr>
      <w:tr w:rsidR="00E06F48" w:rsidRPr="00F632F6" w14:paraId="3523A353" w14:textId="77777777" w:rsidTr="00A43A2D">
        <w:trPr>
          <w:trHeight w:val="2393"/>
        </w:trPr>
        <w:tc>
          <w:tcPr>
            <w:tcW w:w="4145" w:type="dxa"/>
          </w:tcPr>
          <w:p w14:paraId="20DDA7D0" w14:textId="01C474EE" w:rsidR="00051285" w:rsidRPr="00051285" w:rsidRDefault="00051285" w:rsidP="00051285">
            <w:pPr>
              <w:rPr>
                <w:sz w:val="20"/>
                <w:szCs w:val="20"/>
              </w:rPr>
            </w:pPr>
            <w:r w:rsidRPr="00051285">
              <w:rPr>
                <w:sz w:val="20"/>
                <w:szCs w:val="20"/>
              </w:rPr>
              <w:t xml:space="preserve">Students will be able to articulate the perspectives of multiple stakeholders involved in the complex local, regional, national and international agriculture/food system </w:t>
            </w:r>
            <w:r w:rsidR="00AB099C">
              <w:rPr>
                <w:sz w:val="20"/>
                <w:szCs w:val="20"/>
              </w:rPr>
              <w:t xml:space="preserve">ecological </w:t>
            </w:r>
            <w:r w:rsidRPr="00051285">
              <w:rPr>
                <w:sz w:val="20"/>
                <w:szCs w:val="20"/>
              </w:rPr>
              <w:t xml:space="preserve">sustainability issues and how those perspectives interact and influence policy decisions. </w:t>
            </w:r>
          </w:p>
          <w:p w14:paraId="3E541137" w14:textId="14AE3A60" w:rsidR="00E06F48" w:rsidRPr="00B01190" w:rsidRDefault="00E06F48" w:rsidP="008951D0">
            <w:pPr>
              <w:rPr>
                <w:color w:val="0070C0"/>
                <w:sz w:val="20"/>
              </w:rPr>
            </w:pPr>
          </w:p>
        </w:tc>
        <w:tc>
          <w:tcPr>
            <w:tcW w:w="6115" w:type="dxa"/>
            <w:vMerge/>
          </w:tcPr>
          <w:p w14:paraId="3A252DD1" w14:textId="77777777" w:rsidR="00E06F48" w:rsidRPr="003D281E" w:rsidRDefault="00E06F48" w:rsidP="00351663">
            <w:pPr>
              <w:rPr>
                <w:sz w:val="22"/>
              </w:rPr>
            </w:pPr>
          </w:p>
        </w:tc>
        <w:tc>
          <w:tcPr>
            <w:tcW w:w="3330" w:type="dxa"/>
            <w:vMerge/>
          </w:tcPr>
          <w:p w14:paraId="3F5B85AA" w14:textId="77777777" w:rsidR="00E06F48" w:rsidRPr="003D281E" w:rsidRDefault="00E06F48" w:rsidP="00351663">
            <w:pPr>
              <w:rPr>
                <w:sz w:val="22"/>
              </w:rPr>
            </w:pPr>
          </w:p>
        </w:tc>
      </w:tr>
      <w:tr w:rsidR="00E06F48" w:rsidRPr="00F632F6" w14:paraId="57CFB5DC" w14:textId="77777777" w:rsidTr="00A43A2D">
        <w:trPr>
          <w:trHeight w:val="260"/>
        </w:trPr>
        <w:tc>
          <w:tcPr>
            <w:tcW w:w="13590"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rsidTr="00A43A2D">
        <w:trPr>
          <w:trHeight w:val="1664"/>
        </w:trPr>
        <w:tc>
          <w:tcPr>
            <w:tcW w:w="13590"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77777777" w:rsidR="00E06F48" w:rsidRDefault="00E06F48" w:rsidP="00351663">
      <w:pPr>
        <w:rPr>
          <w:rFonts w:ascii="Times New Roman" w:hAnsi="Times New Roman"/>
          <w:b/>
        </w:rPr>
      </w:pPr>
    </w:p>
    <w:tbl>
      <w:tblPr>
        <w:tblW w:w="136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935"/>
        <w:gridCol w:w="3600"/>
      </w:tblGrid>
      <w:tr w:rsidR="00E06F48" w:rsidRPr="00F632F6" w14:paraId="7CEE1F7C" w14:textId="77777777" w:rsidTr="00A43A2D">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935"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600"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A43A2D">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5935" w:type="dxa"/>
            <w:vMerge w:val="restart"/>
          </w:tcPr>
          <w:p w14:paraId="590F22B9" w14:textId="77777777" w:rsidR="00E06F48" w:rsidRPr="002C505A" w:rsidRDefault="00E06F48" w:rsidP="00351663">
            <w:pPr>
              <w:rPr>
                <w:sz w:val="18"/>
                <w:szCs w:val="18"/>
              </w:rPr>
            </w:pPr>
            <w:r w:rsidRPr="002C505A">
              <w:rPr>
                <w:sz w:val="18"/>
                <w:szCs w:val="18"/>
              </w:rPr>
              <w:t>Assessment Activity/Artifact:</w:t>
            </w:r>
          </w:p>
          <w:p w14:paraId="5C42CCDD" w14:textId="187FB1AA" w:rsidR="00003CCE" w:rsidRPr="002C505A" w:rsidRDefault="00003CCE" w:rsidP="00003CCE">
            <w:pPr>
              <w:rPr>
                <w:sz w:val="18"/>
                <w:szCs w:val="18"/>
              </w:rPr>
            </w:pPr>
            <w:r w:rsidRPr="002C505A">
              <w:rPr>
                <w:sz w:val="18"/>
                <w:szCs w:val="18"/>
              </w:rPr>
              <w:t xml:space="preserve">1. Students will </w:t>
            </w:r>
            <w:r w:rsidR="0090510C" w:rsidRPr="002C505A">
              <w:rPr>
                <w:sz w:val="18"/>
                <w:szCs w:val="18"/>
              </w:rPr>
              <w:t>learn and participate in discussions</w:t>
            </w:r>
            <w:r w:rsidRPr="002C505A">
              <w:rPr>
                <w:sz w:val="18"/>
                <w:szCs w:val="18"/>
              </w:rPr>
              <w:t xml:space="preserve"> on </w:t>
            </w:r>
            <w:r w:rsidR="00864CFF" w:rsidRPr="002C505A">
              <w:rPr>
                <w:sz w:val="18"/>
                <w:szCs w:val="18"/>
              </w:rPr>
              <w:t xml:space="preserve">various types of agroecology </w:t>
            </w:r>
            <w:r w:rsidR="0090510C" w:rsidRPr="002C505A">
              <w:rPr>
                <w:sz w:val="18"/>
                <w:szCs w:val="18"/>
              </w:rPr>
              <w:t>related</w:t>
            </w:r>
            <w:r w:rsidRPr="002C505A">
              <w:rPr>
                <w:sz w:val="18"/>
                <w:szCs w:val="18"/>
              </w:rPr>
              <w:t xml:space="preserve"> footprint</w:t>
            </w:r>
            <w:r w:rsidR="0090510C" w:rsidRPr="002C505A">
              <w:rPr>
                <w:sz w:val="18"/>
                <w:szCs w:val="18"/>
              </w:rPr>
              <w:t xml:space="preserve"> calculations (</w:t>
            </w:r>
            <w:r w:rsidR="00864CFF" w:rsidRPr="002C505A">
              <w:rPr>
                <w:sz w:val="18"/>
                <w:szCs w:val="18"/>
              </w:rPr>
              <w:t xml:space="preserve">soil, </w:t>
            </w:r>
            <w:r w:rsidR="0090510C" w:rsidRPr="002C505A">
              <w:rPr>
                <w:sz w:val="18"/>
                <w:szCs w:val="18"/>
              </w:rPr>
              <w:t>water,</w:t>
            </w:r>
            <w:r w:rsidR="00864CFF" w:rsidRPr="002C505A">
              <w:rPr>
                <w:sz w:val="18"/>
                <w:szCs w:val="18"/>
              </w:rPr>
              <w:t xml:space="preserve"> nitrogen,</w:t>
            </w:r>
            <w:r w:rsidR="0090510C" w:rsidRPr="002C505A">
              <w:rPr>
                <w:sz w:val="18"/>
                <w:szCs w:val="18"/>
              </w:rPr>
              <w:t xml:space="preserve"> phosphorus, food waste, carbon, emission </w:t>
            </w:r>
            <w:r w:rsidR="00E56B51" w:rsidRPr="002C505A">
              <w:rPr>
                <w:sz w:val="18"/>
                <w:szCs w:val="18"/>
              </w:rPr>
              <w:t>etc.</w:t>
            </w:r>
            <w:r w:rsidR="00310375" w:rsidRPr="002C505A">
              <w:rPr>
                <w:sz w:val="18"/>
                <w:szCs w:val="18"/>
              </w:rPr>
              <w:t xml:space="preserve">) and on various types of </w:t>
            </w:r>
            <w:r w:rsidR="00864CFF" w:rsidRPr="002C505A">
              <w:rPr>
                <w:sz w:val="18"/>
                <w:szCs w:val="18"/>
              </w:rPr>
              <w:t xml:space="preserve">ecological </w:t>
            </w:r>
            <w:r w:rsidR="00310375" w:rsidRPr="002C505A">
              <w:rPr>
                <w:sz w:val="18"/>
                <w:szCs w:val="18"/>
              </w:rPr>
              <w:t xml:space="preserve">sustainability indicators. </w:t>
            </w:r>
            <w:r w:rsidR="00060968" w:rsidRPr="002C505A">
              <w:rPr>
                <w:sz w:val="18"/>
                <w:szCs w:val="18"/>
              </w:rPr>
              <w:t>Student groups will post the</w:t>
            </w:r>
            <w:r w:rsidR="00864CFF" w:rsidRPr="002C505A">
              <w:rPr>
                <w:sz w:val="18"/>
                <w:szCs w:val="18"/>
              </w:rPr>
              <w:t>ir reflections on principles and practices of agroecology</w:t>
            </w:r>
            <w:r w:rsidR="00060968" w:rsidRPr="002C505A">
              <w:rPr>
                <w:sz w:val="18"/>
                <w:szCs w:val="18"/>
              </w:rPr>
              <w:t xml:space="preserve"> </w:t>
            </w:r>
            <w:r w:rsidR="0060748D" w:rsidRPr="002C505A">
              <w:rPr>
                <w:sz w:val="18"/>
                <w:szCs w:val="18"/>
              </w:rPr>
              <w:t xml:space="preserve">and farming practices </w:t>
            </w:r>
            <w:r w:rsidR="00060968" w:rsidRPr="002C505A">
              <w:rPr>
                <w:sz w:val="18"/>
                <w:szCs w:val="18"/>
              </w:rPr>
              <w:t>assessment in discussion forums.</w:t>
            </w:r>
          </w:p>
          <w:p w14:paraId="09BA2F54" w14:textId="6E4F7DB2" w:rsidR="00003CCE" w:rsidRPr="002C505A" w:rsidRDefault="00003CCE" w:rsidP="00003CCE">
            <w:pPr>
              <w:rPr>
                <w:sz w:val="18"/>
                <w:szCs w:val="18"/>
              </w:rPr>
            </w:pPr>
            <w:r w:rsidRPr="002C505A">
              <w:rPr>
                <w:sz w:val="18"/>
                <w:szCs w:val="18"/>
              </w:rPr>
              <w:t xml:space="preserve">2. </w:t>
            </w:r>
            <w:r w:rsidR="000C4973" w:rsidRPr="002C505A">
              <w:rPr>
                <w:sz w:val="18"/>
                <w:szCs w:val="18"/>
              </w:rPr>
              <w:t>Students will be explained about critical links between unsustainable aspects of food production and natural resource use, and their impact on environmental health and biodiversity in different geographic regions. The student groups will be allowed to discuss among themselves and come with various solutions which bring together the elements of global engagement.</w:t>
            </w:r>
          </w:p>
          <w:p w14:paraId="6A2AFEE5" w14:textId="1B82B5E2" w:rsidR="000C4973" w:rsidRPr="002C505A" w:rsidRDefault="00310375" w:rsidP="00003CCE">
            <w:pPr>
              <w:rPr>
                <w:sz w:val="18"/>
                <w:szCs w:val="18"/>
              </w:rPr>
            </w:pPr>
            <w:r w:rsidRPr="002C505A">
              <w:rPr>
                <w:sz w:val="18"/>
                <w:szCs w:val="18"/>
              </w:rPr>
              <w:t xml:space="preserve">3. </w:t>
            </w:r>
            <w:r w:rsidR="000C4973" w:rsidRPr="002C505A">
              <w:rPr>
                <w:sz w:val="18"/>
                <w:szCs w:val="18"/>
              </w:rPr>
              <w:t xml:space="preserve">Students will participate in </w:t>
            </w:r>
            <w:r w:rsidR="00D71604" w:rsidRPr="002C505A">
              <w:rPr>
                <w:sz w:val="18"/>
                <w:szCs w:val="18"/>
              </w:rPr>
              <w:t>a</w:t>
            </w:r>
            <w:r w:rsidR="000C4973" w:rsidRPr="002C505A">
              <w:rPr>
                <w:sz w:val="18"/>
                <w:szCs w:val="18"/>
              </w:rPr>
              <w:t xml:space="preserve"> hands-on agriculture related community service /co-curricular activity.</w:t>
            </w:r>
          </w:p>
          <w:p w14:paraId="2A1E59D5" w14:textId="77777777" w:rsidR="00003CCE" w:rsidRPr="002C505A" w:rsidRDefault="00003CCE" w:rsidP="00003CCE">
            <w:pPr>
              <w:rPr>
                <w:sz w:val="18"/>
                <w:szCs w:val="18"/>
              </w:rPr>
            </w:pPr>
            <w:r w:rsidRPr="002C505A">
              <w:rPr>
                <w:sz w:val="18"/>
                <w:szCs w:val="18"/>
              </w:rPr>
              <w:t>Evaluation Process:</w:t>
            </w:r>
          </w:p>
          <w:p w14:paraId="6968FFC4" w14:textId="34CE4CF0" w:rsidR="00003CCE" w:rsidRPr="002C505A" w:rsidRDefault="00003CCE" w:rsidP="00003CCE">
            <w:pPr>
              <w:rPr>
                <w:sz w:val="18"/>
                <w:szCs w:val="18"/>
              </w:rPr>
            </w:pPr>
            <w:r w:rsidRPr="002C505A">
              <w:rPr>
                <w:sz w:val="18"/>
                <w:szCs w:val="18"/>
              </w:rPr>
              <w:t xml:space="preserve">1. Student completion of </w:t>
            </w:r>
            <w:r w:rsidR="00E56B51" w:rsidRPr="002C505A">
              <w:rPr>
                <w:sz w:val="18"/>
                <w:szCs w:val="18"/>
              </w:rPr>
              <w:t xml:space="preserve">their assessment and reflection postings in discussion forum </w:t>
            </w:r>
            <w:r w:rsidRPr="002C505A">
              <w:rPr>
                <w:sz w:val="18"/>
                <w:szCs w:val="18"/>
              </w:rPr>
              <w:t>will be assessed using a reflection evaluation rubric that measures the level of engagement with the activity.</w:t>
            </w:r>
          </w:p>
          <w:p w14:paraId="4A657770" w14:textId="00886B9C" w:rsidR="00003CCE" w:rsidRPr="002C505A" w:rsidRDefault="00003CCE" w:rsidP="00003CCE">
            <w:pPr>
              <w:rPr>
                <w:sz w:val="18"/>
                <w:szCs w:val="18"/>
              </w:rPr>
            </w:pPr>
            <w:r w:rsidRPr="002C505A">
              <w:rPr>
                <w:sz w:val="18"/>
                <w:szCs w:val="18"/>
              </w:rPr>
              <w:t>2. Student completion of the commu</w:t>
            </w:r>
            <w:r w:rsidR="00440CCF" w:rsidRPr="002C505A">
              <w:rPr>
                <w:sz w:val="18"/>
                <w:szCs w:val="18"/>
              </w:rPr>
              <w:t>nity service activity,</w:t>
            </w:r>
            <w:r w:rsidRPr="002C505A">
              <w:rPr>
                <w:sz w:val="18"/>
                <w:szCs w:val="18"/>
              </w:rPr>
              <w:t xml:space="preserve"> reflection </w:t>
            </w:r>
            <w:r w:rsidR="00E56B51" w:rsidRPr="002C505A">
              <w:rPr>
                <w:sz w:val="18"/>
                <w:szCs w:val="18"/>
              </w:rPr>
              <w:t xml:space="preserve">report and </w:t>
            </w:r>
            <w:r w:rsidR="00440CCF" w:rsidRPr="002C505A">
              <w:rPr>
                <w:sz w:val="18"/>
                <w:szCs w:val="18"/>
              </w:rPr>
              <w:t xml:space="preserve">class </w:t>
            </w:r>
            <w:r w:rsidR="00E56B51" w:rsidRPr="002C505A">
              <w:rPr>
                <w:sz w:val="18"/>
                <w:szCs w:val="18"/>
              </w:rPr>
              <w:t xml:space="preserve">presentation </w:t>
            </w:r>
            <w:r w:rsidRPr="002C505A">
              <w:rPr>
                <w:sz w:val="18"/>
                <w:szCs w:val="18"/>
              </w:rPr>
              <w:t>will be assessed using a service learning rubric that measures the level of engagement with the activity.</w:t>
            </w:r>
          </w:p>
          <w:p w14:paraId="31A3E71E" w14:textId="77777777" w:rsidR="00003CCE" w:rsidRPr="002C505A" w:rsidRDefault="00003CCE" w:rsidP="00003CCE">
            <w:pPr>
              <w:rPr>
                <w:sz w:val="18"/>
                <w:szCs w:val="18"/>
              </w:rPr>
            </w:pPr>
            <w:r w:rsidRPr="002C505A">
              <w:rPr>
                <w:sz w:val="18"/>
                <w:szCs w:val="18"/>
              </w:rPr>
              <w:t>Minimum Criteria for Success:</w:t>
            </w:r>
          </w:p>
          <w:p w14:paraId="77E64528" w14:textId="77777777" w:rsidR="00003CCE" w:rsidRPr="002C505A" w:rsidRDefault="00003CCE" w:rsidP="00003CCE">
            <w:pPr>
              <w:rPr>
                <w:sz w:val="18"/>
                <w:szCs w:val="18"/>
              </w:rPr>
            </w:pPr>
            <w:r w:rsidRPr="002C505A">
              <w:rPr>
                <w:sz w:val="18"/>
                <w:szCs w:val="18"/>
              </w:rPr>
              <w:t>1. Student engagement is at least 3/4 in all categories based on rubric.</w:t>
            </w:r>
          </w:p>
          <w:p w14:paraId="63DF2144" w14:textId="0C94DE3F" w:rsidR="00003CCE" w:rsidRPr="002C505A" w:rsidRDefault="00003CCE" w:rsidP="00003CCE">
            <w:pPr>
              <w:rPr>
                <w:sz w:val="18"/>
                <w:szCs w:val="18"/>
              </w:rPr>
            </w:pPr>
            <w:r w:rsidRPr="002C505A">
              <w:rPr>
                <w:sz w:val="18"/>
                <w:szCs w:val="18"/>
              </w:rPr>
              <w:t>2. Student engagement is at least 3/4 in all categories based on rubric.</w:t>
            </w:r>
          </w:p>
          <w:p w14:paraId="020C0A05" w14:textId="77777777" w:rsidR="00003CCE" w:rsidRPr="002C505A" w:rsidRDefault="00003CCE" w:rsidP="00003CCE">
            <w:pPr>
              <w:rPr>
                <w:sz w:val="18"/>
                <w:szCs w:val="18"/>
              </w:rPr>
            </w:pPr>
            <w:r w:rsidRPr="002C505A">
              <w:rPr>
                <w:sz w:val="18"/>
                <w:szCs w:val="18"/>
              </w:rPr>
              <w:t>Sample:</w:t>
            </w:r>
          </w:p>
          <w:p w14:paraId="2E757104" w14:textId="5CD57392" w:rsidR="00E06F48" w:rsidRPr="00714BFC" w:rsidRDefault="00003CCE" w:rsidP="00351663">
            <w:pPr>
              <w:rPr>
                <w:sz w:val="20"/>
              </w:rPr>
            </w:pPr>
            <w:r w:rsidRPr="002C505A">
              <w:rPr>
                <w:sz w:val="18"/>
                <w:szCs w:val="18"/>
              </w:rPr>
              <w:t>All students will be assessed</w:t>
            </w:r>
          </w:p>
        </w:tc>
        <w:tc>
          <w:tcPr>
            <w:tcW w:w="3600"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A43A2D">
        <w:trPr>
          <w:trHeight w:val="260"/>
        </w:trPr>
        <w:tc>
          <w:tcPr>
            <w:tcW w:w="4145" w:type="dxa"/>
          </w:tcPr>
          <w:p w14:paraId="57D9E0C0" w14:textId="4660E326" w:rsidR="00E06F48" w:rsidRPr="003D281E" w:rsidRDefault="00E06F48" w:rsidP="00351663">
            <w:pPr>
              <w:rPr>
                <w:b/>
                <w:sz w:val="20"/>
              </w:rPr>
            </w:pPr>
            <w:r>
              <w:rPr>
                <w:b/>
                <w:sz w:val="20"/>
              </w:rPr>
              <w:t>Course Learning Outcome</w:t>
            </w:r>
          </w:p>
        </w:tc>
        <w:tc>
          <w:tcPr>
            <w:tcW w:w="5935" w:type="dxa"/>
            <w:vMerge/>
          </w:tcPr>
          <w:p w14:paraId="5C9003DC" w14:textId="77777777" w:rsidR="00E06F48" w:rsidRPr="003D281E" w:rsidRDefault="00E06F48" w:rsidP="00351663">
            <w:pPr>
              <w:rPr>
                <w:sz w:val="22"/>
              </w:rPr>
            </w:pPr>
          </w:p>
        </w:tc>
        <w:tc>
          <w:tcPr>
            <w:tcW w:w="3600" w:type="dxa"/>
            <w:vMerge/>
          </w:tcPr>
          <w:p w14:paraId="1BF0EE29" w14:textId="77777777" w:rsidR="00E06F48" w:rsidRPr="003D281E" w:rsidRDefault="00E06F48" w:rsidP="00351663">
            <w:pPr>
              <w:rPr>
                <w:sz w:val="22"/>
              </w:rPr>
            </w:pPr>
          </w:p>
        </w:tc>
      </w:tr>
      <w:tr w:rsidR="00E06F48" w:rsidRPr="00F632F6" w14:paraId="3A9F76CC" w14:textId="77777777" w:rsidTr="00A43A2D">
        <w:trPr>
          <w:trHeight w:val="2393"/>
        </w:trPr>
        <w:tc>
          <w:tcPr>
            <w:tcW w:w="4145" w:type="dxa"/>
          </w:tcPr>
          <w:p w14:paraId="1D90D329" w14:textId="23598F19" w:rsidR="00051285" w:rsidRPr="00051285" w:rsidRDefault="00051285" w:rsidP="00051285">
            <w:pPr>
              <w:rPr>
                <w:sz w:val="20"/>
                <w:szCs w:val="20"/>
              </w:rPr>
            </w:pPr>
            <w:r w:rsidRPr="00051285">
              <w:rPr>
                <w:sz w:val="20"/>
                <w:szCs w:val="20"/>
              </w:rPr>
              <w:t xml:space="preserve">Students will collaborate in groups to devise/propose solutions to local, global and intercultural problems related to </w:t>
            </w:r>
            <w:r w:rsidR="00864CFF">
              <w:rPr>
                <w:sz w:val="20"/>
                <w:szCs w:val="20"/>
              </w:rPr>
              <w:t>principles and practices of ecological agriculture/food systems</w:t>
            </w:r>
            <w:r w:rsidRPr="00051285">
              <w:rPr>
                <w:sz w:val="20"/>
                <w:szCs w:val="20"/>
              </w:rPr>
              <w:t>.</w:t>
            </w:r>
          </w:p>
          <w:p w14:paraId="1E1E0D1C" w14:textId="424F26F2" w:rsidR="00E06F48" w:rsidRPr="004F5828" w:rsidRDefault="00E06F48" w:rsidP="00714BFC">
            <w:pPr>
              <w:rPr>
                <w:color w:val="0070C0"/>
                <w:sz w:val="20"/>
              </w:rPr>
            </w:pPr>
          </w:p>
        </w:tc>
        <w:tc>
          <w:tcPr>
            <w:tcW w:w="5935" w:type="dxa"/>
            <w:vMerge/>
          </w:tcPr>
          <w:p w14:paraId="01E9AE03" w14:textId="77777777" w:rsidR="00E06F48" w:rsidRPr="003D281E" w:rsidRDefault="00E06F48" w:rsidP="00351663">
            <w:pPr>
              <w:rPr>
                <w:sz w:val="22"/>
              </w:rPr>
            </w:pPr>
          </w:p>
        </w:tc>
        <w:tc>
          <w:tcPr>
            <w:tcW w:w="3600" w:type="dxa"/>
            <w:vMerge/>
          </w:tcPr>
          <w:p w14:paraId="7CC55D76" w14:textId="77777777" w:rsidR="00E06F48" w:rsidRPr="003D281E" w:rsidRDefault="00E06F48" w:rsidP="00351663">
            <w:pPr>
              <w:rPr>
                <w:sz w:val="22"/>
              </w:rPr>
            </w:pPr>
          </w:p>
        </w:tc>
      </w:tr>
      <w:tr w:rsidR="00E06F48" w:rsidRPr="00F632F6" w14:paraId="38E56D09" w14:textId="77777777" w:rsidTr="00A43A2D">
        <w:trPr>
          <w:trHeight w:val="260"/>
        </w:trPr>
        <w:tc>
          <w:tcPr>
            <w:tcW w:w="13680"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rsidTr="00A43A2D">
        <w:trPr>
          <w:trHeight w:val="1664"/>
        </w:trPr>
        <w:tc>
          <w:tcPr>
            <w:tcW w:w="13680"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0605E" w14:textId="77777777" w:rsidR="00BE688C" w:rsidRDefault="00BE688C">
      <w:r>
        <w:separator/>
      </w:r>
    </w:p>
  </w:endnote>
  <w:endnote w:type="continuationSeparator" w:id="0">
    <w:p w14:paraId="54C9FA05" w14:textId="77777777" w:rsidR="00BE688C" w:rsidRDefault="00BE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31AD" w14:textId="5BE0854F"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7F5CA2">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07B7A" w14:textId="77777777" w:rsidR="00BE688C" w:rsidRDefault="00BE688C">
      <w:r>
        <w:separator/>
      </w:r>
    </w:p>
  </w:footnote>
  <w:footnote w:type="continuationSeparator" w:id="0">
    <w:p w14:paraId="73CCB0A4" w14:textId="77777777" w:rsidR="00BE688C" w:rsidRDefault="00BE68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58FBECB4" w:rsidR="007821C4" w:rsidRPr="00581F94" w:rsidRDefault="007821C4" w:rsidP="00351663">
    <w:pPr>
      <w:rPr>
        <w:sz w:val="20"/>
      </w:rPr>
    </w:pPr>
    <w:r w:rsidRPr="00581F94">
      <w:rPr>
        <w:sz w:val="20"/>
      </w:rPr>
      <w:t xml:space="preserve">Course:  </w:t>
    </w:r>
    <w:r w:rsidR="00AB099C">
      <w:rPr>
        <w:sz w:val="20"/>
      </w:rPr>
      <w:t>EVR 4272</w:t>
    </w:r>
    <w:r w:rsidR="003851D1" w:rsidRPr="00B77454">
      <w:rPr>
        <w:sz w:val="20"/>
      </w:rPr>
      <w:t xml:space="preserve">, </w:t>
    </w:r>
    <w:r w:rsidR="00AB099C">
      <w:rPr>
        <w:sz w:val="20"/>
      </w:rPr>
      <w:t>Agroecology</w:t>
    </w:r>
    <w:r w:rsidRPr="00581F94">
      <w:rPr>
        <w:sz w:val="20"/>
      </w:rPr>
      <w:tab/>
    </w:r>
  </w:p>
  <w:p w14:paraId="2BB58D01" w14:textId="6B50EE77" w:rsidR="007821C4" w:rsidRPr="00581F94" w:rsidRDefault="007821C4" w:rsidP="00351663">
    <w:pPr>
      <w:rPr>
        <w:sz w:val="20"/>
      </w:rPr>
    </w:pPr>
    <w:r w:rsidRPr="00581F94">
      <w:rPr>
        <w:sz w:val="20"/>
      </w:rPr>
      <w:t>Academic Unit:</w:t>
    </w:r>
    <w:r w:rsidRPr="00581F94">
      <w:rPr>
        <w:sz w:val="20"/>
      </w:rPr>
      <w:tab/>
    </w:r>
    <w:r w:rsidR="003851D1">
      <w:rPr>
        <w:sz w:val="20"/>
      </w:rPr>
      <w:t>Earth &amp; Environment</w:t>
    </w:r>
    <w:r w:rsidR="003851D1">
      <w:rPr>
        <w:sz w:val="20"/>
      </w:rPr>
      <w:tab/>
    </w:r>
    <w:r w:rsidR="008E2859">
      <w:rPr>
        <w:sz w:val="20"/>
      </w:rPr>
      <w:tab/>
    </w:r>
    <w:r w:rsidR="008E2859">
      <w:rPr>
        <w:sz w:val="20"/>
      </w:rPr>
      <w:tab/>
    </w:r>
    <w:r w:rsidRPr="007F5CA2">
      <w:rPr>
        <w:sz w:val="20"/>
      </w:rPr>
      <w:t>Degree Program:</w:t>
    </w:r>
    <w:r w:rsidR="003851D1" w:rsidRPr="007F5CA2">
      <w:rPr>
        <w:sz w:val="20"/>
      </w:rPr>
      <w:t xml:space="preserve"> </w:t>
    </w:r>
    <w:proofErr w:type="spellStart"/>
    <w:r w:rsidR="008E2859" w:rsidRPr="007F5CA2">
      <w:rPr>
        <w:sz w:val="20"/>
      </w:rPr>
      <w:t>Agri</w:t>
    </w:r>
    <w:proofErr w:type="spellEnd"/>
    <w:r w:rsidR="008E2859" w:rsidRPr="007F5CA2">
      <w:rPr>
        <w:sz w:val="20"/>
      </w:rPr>
      <w:t xml:space="preserve"> </w:t>
    </w:r>
    <w:proofErr w:type="spellStart"/>
    <w:r w:rsidR="008E2859" w:rsidRPr="007F5CA2">
      <w:rPr>
        <w:sz w:val="20"/>
      </w:rPr>
      <w:t>Sci</w:t>
    </w:r>
    <w:proofErr w:type="spellEnd"/>
    <w:r w:rsidR="008E2859" w:rsidRPr="007F5CA2">
      <w:rPr>
        <w:sz w:val="20"/>
      </w:rPr>
      <w:t xml:space="preserve"> Major, </w:t>
    </w:r>
    <w:r w:rsidR="003851D1" w:rsidRPr="007F5CA2">
      <w:rPr>
        <w:sz w:val="20"/>
      </w:rPr>
      <w:t>B.A. in Sustainability</w:t>
    </w:r>
    <w:r w:rsidR="003851D1">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7631F1B"/>
    <w:multiLevelType w:val="hybridMultilevel"/>
    <w:tmpl w:val="D976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50"/>
    <w:rsid w:val="00003CCE"/>
    <w:rsid w:val="00006426"/>
    <w:rsid w:val="00051285"/>
    <w:rsid w:val="00051FD2"/>
    <w:rsid w:val="00060968"/>
    <w:rsid w:val="0006427B"/>
    <w:rsid w:val="000958E7"/>
    <w:rsid w:val="000C4973"/>
    <w:rsid w:val="000C4B42"/>
    <w:rsid w:val="00123CCD"/>
    <w:rsid w:val="001268E2"/>
    <w:rsid w:val="00163CD4"/>
    <w:rsid w:val="002434C6"/>
    <w:rsid w:val="00244674"/>
    <w:rsid w:val="002578C1"/>
    <w:rsid w:val="002C505A"/>
    <w:rsid w:val="00310375"/>
    <w:rsid w:val="00345845"/>
    <w:rsid w:val="00351663"/>
    <w:rsid w:val="003663F1"/>
    <w:rsid w:val="003851D1"/>
    <w:rsid w:val="003A1EF5"/>
    <w:rsid w:val="003D700B"/>
    <w:rsid w:val="003E132D"/>
    <w:rsid w:val="003F3DB7"/>
    <w:rsid w:val="00440CCF"/>
    <w:rsid w:val="00445D50"/>
    <w:rsid w:val="004C64E0"/>
    <w:rsid w:val="004D4DB2"/>
    <w:rsid w:val="004F5828"/>
    <w:rsid w:val="00521FFD"/>
    <w:rsid w:val="00530D1B"/>
    <w:rsid w:val="00581F94"/>
    <w:rsid w:val="00587F27"/>
    <w:rsid w:val="00595D56"/>
    <w:rsid w:val="005B12F2"/>
    <w:rsid w:val="005C58EB"/>
    <w:rsid w:val="005D3621"/>
    <w:rsid w:val="00605FB3"/>
    <w:rsid w:val="0060748D"/>
    <w:rsid w:val="00656EA4"/>
    <w:rsid w:val="00670CCC"/>
    <w:rsid w:val="00675DB6"/>
    <w:rsid w:val="0069792F"/>
    <w:rsid w:val="006A06CE"/>
    <w:rsid w:val="006E3B1B"/>
    <w:rsid w:val="006F77DC"/>
    <w:rsid w:val="007008E9"/>
    <w:rsid w:val="0070336B"/>
    <w:rsid w:val="00714BFC"/>
    <w:rsid w:val="007505D0"/>
    <w:rsid w:val="007625D5"/>
    <w:rsid w:val="007821C4"/>
    <w:rsid w:val="00795F81"/>
    <w:rsid w:val="007D033E"/>
    <w:rsid w:val="007D21C5"/>
    <w:rsid w:val="007F5CA2"/>
    <w:rsid w:val="00864CFF"/>
    <w:rsid w:val="0087295D"/>
    <w:rsid w:val="00894468"/>
    <w:rsid w:val="008951D0"/>
    <w:rsid w:val="008E2859"/>
    <w:rsid w:val="008E2DC9"/>
    <w:rsid w:val="0090510C"/>
    <w:rsid w:val="00943D59"/>
    <w:rsid w:val="00995146"/>
    <w:rsid w:val="00A14747"/>
    <w:rsid w:val="00A43A2D"/>
    <w:rsid w:val="00AA1DEA"/>
    <w:rsid w:val="00AB099C"/>
    <w:rsid w:val="00AD6679"/>
    <w:rsid w:val="00AD7030"/>
    <w:rsid w:val="00B01190"/>
    <w:rsid w:val="00B25DBA"/>
    <w:rsid w:val="00B41437"/>
    <w:rsid w:val="00B46165"/>
    <w:rsid w:val="00B635CC"/>
    <w:rsid w:val="00B77454"/>
    <w:rsid w:val="00B95595"/>
    <w:rsid w:val="00BC5A01"/>
    <w:rsid w:val="00BE688C"/>
    <w:rsid w:val="00BF34D2"/>
    <w:rsid w:val="00C04BD4"/>
    <w:rsid w:val="00C10F62"/>
    <w:rsid w:val="00C3497C"/>
    <w:rsid w:val="00C85AD3"/>
    <w:rsid w:val="00D46EE4"/>
    <w:rsid w:val="00D71604"/>
    <w:rsid w:val="00DA5804"/>
    <w:rsid w:val="00DC61D0"/>
    <w:rsid w:val="00DD1BDB"/>
    <w:rsid w:val="00E06F48"/>
    <w:rsid w:val="00E56B51"/>
    <w:rsid w:val="00E6631C"/>
    <w:rsid w:val="00EB5E70"/>
    <w:rsid w:val="00F45ECC"/>
    <w:rsid w:val="00F51FFE"/>
    <w:rsid w:val="00FA6571"/>
    <w:rsid w:val="00FB04D7"/>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E75D439F-75C0-4BAB-95A3-3F2AF9F4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670CCC"/>
    <w:rPr>
      <w:sz w:val="18"/>
      <w:szCs w:val="18"/>
    </w:rPr>
  </w:style>
  <w:style w:type="paragraph" w:styleId="CommentText">
    <w:name w:val="annotation text"/>
    <w:basedOn w:val="Normal"/>
    <w:link w:val="CommentTextChar"/>
    <w:rsid w:val="00670CCC"/>
  </w:style>
  <w:style w:type="character" w:customStyle="1" w:styleId="CommentTextChar">
    <w:name w:val="Comment Text Char"/>
    <w:basedOn w:val="DefaultParagraphFont"/>
    <w:link w:val="CommentText"/>
    <w:rsid w:val="00670CCC"/>
    <w:rPr>
      <w:rFonts w:ascii="Arial" w:hAnsi="Arial"/>
    </w:rPr>
  </w:style>
  <w:style w:type="paragraph" w:styleId="CommentSubject">
    <w:name w:val="annotation subject"/>
    <w:basedOn w:val="CommentText"/>
    <w:next w:val="CommentText"/>
    <w:link w:val="CommentSubjectChar"/>
    <w:rsid w:val="00670CCC"/>
    <w:rPr>
      <w:b/>
      <w:bCs/>
      <w:sz w:val="20"/>
      <w:szCs w:val="20"/>
    </w:rPr>
  </w:style>
  <w:style w:type="character" w:customStyle="1" w:styleId="CommentSubjectChar">
    <w:name w:val="Comment Subject Char"/>
    <w:basedOn w:val="CommentTextChar"/>
    <w:link w:val="CommentSubject"/>
    <w:rsid w:val="00670CCC"/>
    <w:rPr>
      <w:rFonts w:ascii="Arial" w:hAnsi="Arial"/>
      <w:b/>
      <w:bCs/>
      <w:sz w:val="20"/>
      <w:szCs w:val="20"/>
    </w:rPr>
  </w:style>
  <w:style w:type="paragraph" w:styleId="Revision">
    <w:name w:val="Revision"/>
    <w:hidden/>
    <w:rsid w:val="00670CCC"/>
    <w:rPr>
      <w:rFonts w:ascii="Arial" w:hAnsi="Arial"/>
    </w:rPr>
  </w:style>
  <w:style w:type="paragraph" w:styleId="ListParagraph">
    <w:name w:val="List Paragraph"/>
    <w:basedOn w:val="Normal"/>
    <w:rsid w:val="004C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2017-10-15T15:28:00Z</cp:lastPrinted>
  <dcterms:created xsi:type="dcterms:W3CDTF">2018-01-08T19:30:00Z</dcterms:created>
  <dcterms:modified xsi:type="dcterms:W3CDTF">2018-01-08T19:30:00Z</dcterms:modified>
</cp:coreProperties>
</file>