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C56910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C5691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C5691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C5691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6910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C56910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68CABB6E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b/>
                <w:sz w:val="20"/>
                <w:szCs w:val="20"/>
                <w:u w:val="single"/>
              </w:rPr>
              <w:t>Global Awareness:</w:t>
            </w:r>
            <w:r w:rsidRPr="00C56910">
              <w:rPr>
                <w:sz w:val="20"/>
                <w:szCs w:val="20"/>
              </w:rPr>
              <w:t xml:space="preserve"> </w:t>
            </w:r>
            <w:r w:rsidR="003F3DB7" w:rsidRPr="00C56910">
              <w:rPr>
                <w:sz w:val="20"/>
                <w:szCs w:val="20"/>
              </w:rPr>
              <w:t>Students will be able to demonstrate k</w:t>
            </w:r>
            <w:r w:rsidRPr="00C56910">
              <w:rPr>
                <w:sz w:val="20"/>
                <w:szCs w:val="20"/>
              </w:rPr>
              <w:t>nowledge of the interrelatedness of local, global, international, and intercultural issues, trends, and systems</w:t>
            </w:r>
            <w:r w:rsidR="003F3DB7" w:rsidRPr="00C56910">
              <w:rPr>
                <w:sz w:val="20"/>
                <w:szCs w:val="20"/>
              </w:rPr>
              <w:t>.</w:t>
            </w:r>
          </w:p>
          <w:p w14:paraId="44855D00" w14:textId="77777777" w:rsidR="00E06F48" w:rsidRPr="00C56910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Assessment Activity/Artifact:</w:t>
            </w:r>
          </w:p>
          <w:p w14:paraId="34A3C146" w14:textId="59B10E51" w:rsidR="00E06F48" w:rsidRPr="00C56910" w:rsidRDefault="0019228B" w:rsidP="005C154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Research paper on one aspect of Mediterranean contact. </w:t>
            </w:r>
          </w:p>
          <w:p w14:paraId="57AB41FD" w14:textId="33792182" w:rsidR="000448C2" w:rsidRPr="00C56910" w:rsidRDefault="000448C2" w:rsidP="005C154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Blog responses and discussions based on reading</w:t>
            </w:r>
            <w:r w:rsidR="00E1627A" w:rsidRPr="00C56910">
              <w:rPr>
                <w:sz w:val="20"/>
                <w:szCs w:val="20"/>
              </w:rPr>
              <w:t xml:space="preserve"> and dealing with a variety of topics across the course</w:t>
            </w:r>
            <w:r w:rsidRPr="00C56910">
              <w:rPr>
                <w:sz w:val="20"/>
                <w:szCs w:val="20"/>
              </w:rPr>
              <w:t xml:space="preserve">. </w:t>
            </w:r>
          </w:p>
          <w:p w14:paraId="2B823085" w14:textId="77777777" w:rsidR="00FA00F9" w:rsidRPr="00C56910" w:rsidRDefault="00FA00F9" w:rsidP="00351663">
            <w:pPr>
              <w:rPr>
                <w:sz w:val="20"/>
                <w:szCs w:val="20"/>
              </w:rPr>
            </w:pPr>
          </w:p>
          <w:p w14:paraId="5A1C7E80" w14:textId="122DD9A8" w:rsidR="00FA00F9" w:rsidRPr="00C56910" w:rsidRDefault="00FA00F9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Evaluation:</w:t>
            </w:r>
          </w:p>
          <w:p w14:paraId="667D8F9F" w14:textId="6948037E" w:rsidR="000448C2" w:rsidRPr="00C56910" w:rsidRDefault="000448C2" w:rsidP="000448C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Research paper – 25% of final grade</w:t>
            </w:r>
          </w:p>
          <w:p w14:paraId="0ABAE067" w14:textId="0D4F3F93" w:rsidR="000448C2" w:rsidRPr="00C56910" w:rsidRDefault="000448C2" w:rsidP="000448C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Blog responses</w:t>
            </w:r>
            <w:r w:rsidR="00E1627A" w:rsidRPr="00C56910">
              <w:rPr>
                <w:sz w:val="20"/>
                <w:szCs w:val="20"/>
              </w:rPr>
              <w:t xml:space="preserve"> – 15% of final grade</w:t>
            </w:r>
          </w:p>
          <w:p w14:paraId="0403BDC1" w14:textId="77777777" w:rsidR="00FA00F9" w:rsidRPr="00C56910" w:rsidRDefault="00FA00F9" w:rsidP="00351663">
            <w:pPr>
              <w:rPr>
                <w:sz w:val="20"/>
                <w:szCs w:val="20"/>
              </w:rPr>
            </w:pPr>
          </w:p>
          <w:p w14:paraId="1E933FAD" w14:textId="11FE89EC" w:rsidR="00FA00F9" w:rsidRPr="00C56910" w:rsidRDefault="00FA00F9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Minimum Criteria for Success: </w:t>
            </w:r>
          </w:p>
          <w:p w14:paraId="424C2D2C" w14:textId="096E3234" w:rsidR="000448C2" w:rsidRPr="00C56910" w:rsidRDefault="000448C2" w:rsidP="000448C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See grading scale (attached) for research paper</w:t>
            </w:r>
          </w:p>
          <w:p w14:paraId="6388A538" w14:textId="3D02C545" w:rsidR="000448C2" w:rsidRPr="00C56910" w:rsidRDefault="000448C2" w:rsidP="000448C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See rubric (attached) for blog posts</w:t>
            </w:r>
          </w:p>
          <w:p w14:paraId="51AA0946" w14:textId="77777777" w:rsidR="0019228B" w:rsidRPr="00C56910" w:rsidRDefault="0019228B" w:rsidP="00351663">
            <w:pPr>
              <w:rPr>
                <w:i/>
                <w:sz w:val="20"/>
                <w:szCs w:val="20"/>
              </w:rPr>
            </w:pPr>
          </w:p>
          <w:p w14:paraId="093A6908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Sample:</w:t>
            </w:r>
          </w:p>
          <w:p w14:paraId="37C9BC73" w14:textId="68E4ED1A" w:rsidR="00E06F48" w:rsidRDefault="00E1627A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All students will be assessed. </w:t>
            </w:r>
          </w:p>
          <w:p w14:paraId="34BA8B2F" w14:textId="77777777" w:rsidR="00D46EA2" w:rsidRDefault="00D46EA2" w:rsidP="00351663">
            <w:pPr>
              <w:rPr>
                <w:sz w:val="20"/>
                <w:szCs w:val="20"/>
              </w:rPr>
            </w:pPr>
          </w:p>
          <w:p w14:paraId="737A5CB8" w14:textId="77777777" w:rsidR="00D46EA2" w:rsidRDefault="00D46EA2" w:rsidP="00351663">
            <w:pPr>
              <w:rPr>
                <w:sz w:val="20"/>
                <w:szCs w:val="20"/>
              </w:rPr>
            </w:pPr>
          </w:p>
          <w:p w14:paraId="3843E619" w14:textId="77777777" w:rsidR="00D46EA2" w:rsidRDefault="00D46EA2" w:rsidP="00351663">
            <w:pPr>
              <w:rPr>
                <w:sz w:val="20"/>
                <w:szCs w:val="20"/>
              </w:rPr>
            </w:pPr>
          </w:p>
          <w:p w14:paraId="1FDF0C40" w14:textId="77777777" w:rsidR="00D46EA2" w:rsidRDefault="00D46EA2" w:rsidP="00351663">
            <w:pPr>
              <w:rPr>
                <w:sz w:val="20"/>
                <w:szCs w:val="20"/>
              </w:rPr>
            </w:pPr>
          </w:p>
          <w:p w14:paraId="4AE5AB72" w14:textId="77777777" w:rsidR="00D46EA2" w:rsidRPr="00C56910" w:rsidRDefault="00D46EA2" w:rsidP="00351663">
            <w:pPr>
              <w:rPr>
                <w:sz w:val="20"/>
                <w:szCs w:val="20"/>
              </w:rPr>
            </w:pPr>
          </w:p>
          <w:p w14:paraId="514F6A88" w14:textId="77777777" w:rsidR="00E06F48" w:rsidRPr="00C56910" w:rsidRDefault="00E06F48" w:rsidP="00351663">
            <w:pPr>
              <w:rPr>
                <w:i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56910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  <w:r w:rsidRPr="00C56910">
              <w:rPr>
                <w:i/>
                <w:color w:val="0070C0"/>
                <w:sz w:val="20"/>
                <w:szCs w:val="20"/>
              </w:rPr>
              <w:t xml:space="preserve">To </w:t>
            </w:r>
            <w:r w:rsidR="00B95595" w:rsidRPr="00C56910">
              <w:rPr>
                <w:i/>
                <w:color w:val="0070C0"/>
                <w:sz w:val="20"/>
                <w:szCs w:val="20"/>
              </w:rPr>
              <w:t>be entered after</w:t>
            </w:r>
            <w:r w:rsidRPr="00C56910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B95595" w:rsidRPr="00C56910">
              <w:rPr>
                <w:i/>
                <w:color w:val="0070C0"/>
                <w:sz w:val="20"/>
                <w:szCs w:val="20"/>
              </w:rPr>
              <w:t xml:space="preserve">each time </w:t>
            </w:r>
            <w:r w:rsidRPr="00C56910">
              <w:rPr>
                <w:i/>
                <w:color w:val="0070C0"/>
                <w:sz w:val="20"/>
                <w:szCs w:val="20"/>
              </w:rPr>
              <w:t>course</w:t>
            </w:r>
            <w:r w:rsidR="00B95595" w:rsidRPr="00C56910">
              <w:rPr>
                <w:i/>
                <w:color w:val="0070C0"/>
                <w:sz w:val="20"/>
                <w:szCs w:val="20"/>
              </w:rPr>
              <w:t xml:space="preserve"> is taught</w:t>
            </w:r>
          </w:p>
          <w:p w14:paraId="75D710EA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56B0DBD0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59EDAFAD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E795605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5FE5ACF2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928A36C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77122219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DB31E4F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2B9E6EAE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7808C29A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31E9366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47095080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4B620AEE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B4A216F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35F1520D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78D2DD05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4C76098B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6758F5BB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5AD7F7C6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2A4955E6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5A7132C4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43B57DB7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24A4C0A1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05E59571" w14:textId="77777777" w:rsidR="004149CB" w:rsidRPr="00C56910" w:rsidRDefault="004149CB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155C2CB9" w14:textId="77777777">
        <w:trPr>
          <w:trHeight w:val="260"/>
        </w:trPr>
        <w:tc>
          <w:tcPr>
            <w:tcW w:w="4145" w:type="dxa"/>
          </w:tcPr>
          <w:p w14:paraId="268FDF94" w14:textId="3E3F8AE9" w:rsidR="00E06F48" w:rsidRPr="00C56910" w:rsidRDefault="00E06F48" w:rsidP="00351663">
            <w:pPr>
              <w:rPr>
                <w:b/>
                <w:sz w:val="20"/>
                <w:szCs w:val="20"/>
              </w:rPr>
            </w:pPr>
            <w:r w:rsidRPr="00C56910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3AED5DDC" w14:textId="77777777">
        <w:trPr>
          <w:trHeight w:val="2393"/>
        </w:trPr>
        <w:tc>
          <w:tcPr>
            <w:tcW w:w="4145" w:type="dxa"/>
          </w:tcPr>
          <w:p w14:paraId="1F42258E" w14:textId="531D34A3" w:rsidR="00E06F48" w:rsidRPr="00C56910" w:rsidRDefault="0046519D" w:rsidP="0046519D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Students will be able to demonstrate an understanding of the connectedness of Mediterranean peoples united and divided by time, space, religion, </w:t>
            </w:r>
            <w:r w:rsidR="005C1548" w:rsidRPr="00C56910">
              <w:rPr>
                <w:sz w:val="20"/>
                <w:szCs w:val="20"/>
              </w:rPr>
              <w:t xml:space="preserve">culture, </w:t>
            </w:r>
            <w:r w:rsidR="0019228B" w:rsidRPr="00C56910">
              <w:rPr>
                <w:sz w:val="20"/>
                <w:szCs w:val="20"/>
              </w:rPr>
              <w:t>nation</w:t>
            </w:r>
            <w:r w:rsidR="005C1548" w:rsidRPr="00C56910">
              <w:rPr>
                <w:sz w:val="20"/>
                <w:szCs w:val="20"/>
              </w:rPr>
              <w:t xml:space="preserve">al and </w:t>
            </w:r>
            <w:r w:rsidRPr="00C56910">
              <w:rPr>
                <w:sz w:val="20"/>
                <w:szCs w:val="20"/>
              </w:rPr>
              <w:t xml:space="preserve">legal systems, and economic and political interests.  </w:t>
            </w:r>
          </w:p>
          <w:p w14:paraId="0C2C79FF" w14:textId="4675B28F" w:rsidR="00FB3002" w:rsidRPr="00C56910" w:rsidRDefault="00FB3002" w:rsidP="0019228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C5691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C56910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56910" w:rsidRDefault="00E06F48" w:rsidP="00B95595">
            <w:pPr>
              <w:rPr>
                <w:i/>
                <w:color w:val="0070C0"/>
                <w:sz w:val="20"/>
                <w:szCs w:val="20"/>
              </w:rPr>
            </w:pPr>
            <w:r w:rsidRPr="00C56910">
              <w:rPr>
                <w:i/>
                <w:color w:val="0070C0"/>
                <w:sz w:val="20"/>
                <w:szCs w:val="20"/>
              </w:rPr>
              <w:t xml:space="preserve">To be entered </w:t>
            </w:r>
            <w:r w:rsidR="00B95595" w:rsidRPr="00C56910">
              <w:rPr>
                <w:i/>
                <w:color w:val="0070C0"/>
                <w:sz w:val="20"/>
                <w:szCs w:val="20"/>
              </w:rPr>
              <w:t>after each time course is taught</w:t>
            </w:r>
          </w:p>
        </w:tc>
      </w:tr>
    </w:tbl>
    <w:p w14:paraId="530FDBF2" w14:textId="77777777" w:rsidR="00E06F48" w:rsidRPr="00C56910" w:rsidRDefault="00E06F48" w:rsidP="00351663">
      <w:pPr>
        <w:rPr>
          <w:rFonts w:ascii="Times New Roman" w:hAnsi="Times New Roman"/>
          <w:b/>
          <w:sz w:val="20"/>
          <w:szCs w:val="20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C56910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C5691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lastRenderedPageBreak/>
              <w:t>Global Learning 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C5691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C5691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6910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C56910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C56910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4A2E2893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b/>
                <w:sz w:val="20"/>
                <w:szCs w:val="20"/>
                <w:u w:val="single"/>
              </w:rPr>
              <w:t>Global Perspective</w:t>
            </w:r>
            <w:r w:rsidRPr="00C56910">
              <w:rPr>
                <w:b/>
                <w:sz w:val="20"/>
                <w:szCs w:val="20"/>
              </w:rPr>
              <w:t xml:space="preserve">: </w:t>
            </w:r>
            <w:r w:rsidR="003F3DB7" w:rsidRPr="00C56910">
              <w:rPr>
                <w:sz w:val="20"/>
                <w:szCs w:val="20"/>
              </w:rPr>
              <w:t xml:space="preserve">Students will be able to </w:t>
            </w:r>
            <w:r w:rsidR="00C85AD3" w:rsidRPr="00C56910">
              <w:rPr>
                <w:sz w:val="20"/>
                <w:szCs w:val="20"/>
              </w:rPr>
              <w:t>conduct</w:t>
            </w:r>
            <w:r w:rsidRPr="00C56910">
              <w:rPr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C56910">
              <w:rPr>
                <w:sz w:val="20"/>
                <w:szCs w:val="20"/>
              </w:rPr>
              <w:t>.</w:t>
            </w:r>
          </w:p>
          <w:p w14:paraId="67D76D5C" w14:textId="77777777" w:rsidR="00E06F48" w:rsidRPr="00C56910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68AC327" w14:textId="046D730F" w:rsidR="009D066A" w:rsidRPr="00C56910" w:rsidRDefault="009D066A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Assessment Activity/ Artifact: </w:t>
            </w:r>
          </w:p>
          <w:p w14:paraId="3446A24D" w14:textId="65518E05" w:rsidR="00E1627A" w:rsidRPr="00C56910" w:rsidRDefault="00E1627A" w:rsidP="00E1627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annotated bibliography pinpointing the perspectives of different historians and historical actors with regard to the topic of the student’s research</w:t>
            </w:r>
          </w:p>
          <w:p w14:paraId="7834D68B" w14:textId="04C254C0" w:rsidR="00E1627A" w:rsidRPr="00C56910" w:rsidRDefault="00E1627A" w:rsidP="00E1627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participation in class discussions on all of the readings individually and in relationship to one another. </w:t>
            </w:r>
          </w:p>
          <w:p w14:paraId="3B152DCC" w14:textId="77777777" w:rsidR="009D066A" w:rsidRPr="00C56910" w:rsidRDefault="009D066A" w:rsidP="00351663">
            <w:pPr>
              <w:rPr>
                <w:sz w:val="20"/>
                <w:szCs w:val="20"/>
              </w:rPr>
            </w:pPr>
          </w:p>
          <w:p w14:paraId="75E3A94A" w14:textId="22297535" w:rsidR="009D066A" w:rsidRPr="00C56910" w:rsidRDefault="00FA00F9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Evaluation</w:t>
            </w:r>
            <w:r w:rsidR="009D066A" w:rsidRPr="00C56910">
              <w:rPr>
                <w:sz w:val="20"/>
                <w:szCs w:val="20"/>
              </w:rPr>
              <w:t>:</w:t>
            </w:r>
          </w:p>
          <w:p w14:paraId="6EBD0E4D" w14:textId="5A32EBFB" w:rsidR="00E1627A" w:rsidRPr="00C56910" w:rsidRDefault="00E1627A" w:rsidP="00E1627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annotated bibliography – 15% of final grade</w:t>
            </w:r>
          </w:p>
          <w:p w14:paraId="6E93DE30" w14:textId="22504D91" w:rsidR="00E1627A" w:rsidRPr="00C56910" w:rsidRDefault="00E1627A" w:rsidP="00E1627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participation – 15% of final grade</w:t>
            </w:r>
          </w:p>
          <w:p w14:paraId="1F9CE4FD" w14:textId="77777777" w:rsidR="00E06F48" w:rsidRPr="00C56910" w:rsidRDefault="00E06F48" w:rsidP="00351663">
            <w:pPr>
              <w:rPr>
                <w:color w:val="0070C0"/>
                <w:sz w:val="20"/>
                <w:szCs w:val="20"/>
              </w:rPr>
            </w:pPr>
          </w:p>
          <w:p w14:paraId="65D7D839" w14:textId="77777777" w:rsidR="009D066A" w:rsidRPr="00C56910" w:rsidRDefault="009D066A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Minimum Criteria for Success:</w:t>
            </w:r>
          </w:p>
          <w:p w14:paraId="7DBC7708" w14:textId="6B2F7A51" w:rsidR="00E1627A" w:rsidRPr="00C56910" w:rsidRDefault="00E1627A" w:rsidP="00E1627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annotated bibliography – see assignment handout and Grading chart</w:t>
            </w:r>
          </w:p>
          <w:p w14:paraId="177458A2" w14:textId="07B5EA29" w:rsidR="00E1627A" w:rsidRPr="00C56910" w:rsidRDefault="00E1627A" w:rsidP="00E1627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participation – see participation section of the syllabus</w:t>
            </w:r>
          </w:p>
          <w:p w14:paraId="0863559B" w14:textId="77777777" w:rsidR="009D066A" w:rsidRPr="00C56910" w:rsidRDefault="009D066A" w:rsidP="00351663">
            <w:pPr>
              <w:rPr>
                <w:color w:val="0070C0"/>
                <w:sz w:val="20"/>
                <w:szCs w:val="20"/>
              </w:rPr>
            </w:pPr>
          </w:p>
          <w:p w14:paraId="61098E28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Sample:</w:t>
            </w:r>
          </w:p>
          <w:p w14:paraId="469F82FA" w14:textId="137EF400" w:rsidR="00E06F48" w:rsidRPr="00C56910" w:rsidRDefault="009D066A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All students will be assessed. </w:t>
            </w:r>
          </w:p>
          <w:p w14:paraId="4B884617" w14:textId="77777777" w:rsidR="00292576" w:rsidRPr="00C56910" w:rsidRDefault="00292576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45F5BB78" w14:textId="77777777" w:rsidR="00292576" w:rsidRPr="00C56910" w:rsidRDefault="00292576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27031866" w14:textId="77777777" w:rsidR="00E06F48" w:rsidRPr="00C56910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56910" w:rsidRDefault="00B95595" w:rsidP="00B95595">
            <w:pPr>
              <w:rPr>
                <w:i/>
                <w:color w:val="0070C0"/>
                <w:sz w:val="20"/>
                <w:szCs w:val="20"/>
              </w:rPr>
            </w:pPr>
            <w:r w:rsidRPr="00C56910">
              <w:rPr>
                <w:i/>
                <w:color w:val="0070C0"/>
                <w:sz w:val="20"/>
                <w:szCs w:val="20"/>
              </w:rPr>
              <w:t>To be entered after each time course is taught</w:t>
            </w:r>
          </w:p>
          <w:p w14:paraId="700CFDBA" w14:textId="77777777" w:rsidR="00B95595" w:rsidRPr="00C56910" w:rsidRDefault="00B95595" w:rsidP="00B95595">
            <w:pPr>
              <w:rPr>
                <w:sz w:val="20"/>
                <w:szCs w:val="20"/>
              </w:rPr>
            </w:pPr>
          </w:p>
          <w:p w14:paraId="3D6EC63A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5DB76A12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606D2DEC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57879A76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83D9802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3DFD30DC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3548413D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2FFB886B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5FAD40BE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1499AAFE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66419050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7C4A362F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460DA335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143B0518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373F1F38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B9D7559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56E5860A" w14:textId="77777777">
        <w:trPr>
          <w:trHeight w:val="260"/>
        </w:trPr>
        <w:tc>
          <w:tcPr>
            <w:tcW w:w="4145" w:type="dxa"/>
          </w:tcPr>
          <w:p w14:paraId="7A7A530C" w14:textId="65790535" w:rsidR="00E06F48" w:rsidRPr="00C56910" w:rsidRDefault="00E06F48" w:rsidP="00351663">
            <w:pPr>
              <w:rPr>
                <w:b/>
                <w:sz w:val="20"/>
                <w:szCs w:val="20"/>
              </w:rPr>
            </w:pPr>
            <w:r w:rsidRPr="00C56910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3523A353" w14:textId="77777777">
        <w:trPr>
          <w:trHeight w:val="2393"/>
        </w:trPr>
        <w:tc>
          <w:tcPr>
            <w:tcW w:w="4145" w:type="dxa"/>
          </w:tcPr>
          <w:p w14:paraId="17A4433C" w14:textId="18F26EC9" w:rsidR="004C5204" w:rsidRPr="00C56910" w:rsidRDefault="0046519D" w:rsidP="0046519D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Students will be able to explain events in the pre</w:t>
            </w:r>
            <w:r w:rsidR="004149CB">
              <w:rPr>
                <w:sz w:val="20"/>
                <w:szCs w:val="20"/>
              </w:rPr>
              <w:t>-</w:t>
            </w:r>
            <w:r w:rsidRPr="00C56910">
              <w:rPr>
                <w:sz w:val="20"/>
                <w:szCs w:val="20"/>
              </w:rPr>
              <w:t>modern history of the Mediterranean from multiple perspective</w:t>
            </w:r>
            <w:r w:rsidR="00FA00F9" w:rsidRPr="00C56910">
              <w:rPr>
                <w:sz w:val="20"/>
                <w:szCs w:val="20"/>
              </w:rPr>
              <w:t>s,</w:t>
            </w:r>
            <w:r w:rsidRPr="00C56910">
              <w:rPr>
                <w:sz w:val="20"/>
                <w:szCs w:val="20"/>
              </w:rPr>
              <w:t xml:space="preserve"> be they based in religion, region, class, gender, </w:t>
            </w:r>
            <w:r w:rsidR="00FB3002" w:rsidRPr="00C56910">
              <w:rPr>
                <w:sz w:val="20"/>
                <w:szCs w:val="20"/>
              </w:rPr>
              <w:t>or politics</w:t>
            </w:r>
            <w:r w:rsidR="00FA00F9" w:rsidRPr="00C56910">
              <w:rPr>
                <w:sz w:val="20"/>
                <w:szCs w:val="20"/>
              </w:rPr>
              <w:t>, or the perspectives of different modern historians</w:t>
            </w:r>
            <w:r w:rsidR="00FB3002" w:rsidRPr="00C56910">
              <w:rPr>
                <w:sz w:val="20"/>
                <w:szCs w:val="20"/>
              </w:rPr>
              <w:t xml:space="preserve">. </w:t>
            </w:r>
          </w:p>
          <w:p w14:paraId="5977A17D" w14:textId="77777777" w:rsidR="00FB3002" w:rsidRPr="00C56910" w:rsidRDefault="00FB3002" w:rsidP="0046519D">
            <w:pPr>
              <w:rPr>
                <w:sz w:val="20"/>
                <w:szCs w:val="20"/>
              </w:rPr>
            </w:pPr>
          </w:p>
          <w:p w14:paraId="3E541137" w14:textId="5F689ACD" w:rsidR="00E06F48" w:rsidRPr="00C56910" w:rsidRDefault="00E06F48" w:rsidP="0019228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C5691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C56910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56910" w:rsidRDefault="007821C4" w:rsidP="00351663">
            <w:pPr>
              <w:rPr>
                <w:i/>
                <w:color w:val="0070C0"/>
                <w:sz w:val="20"/>
                <w:szCs w:val="20"/>
              </w:rPr>
            </w:pPr>
            <w:r w:rsidRPr="00C56910">
              <w:rPr>
                <w:i/>
                <w:color w:val="0070C0"/>
                <w:sz w:val="20"/>
                <w:szCs w:val="20"/>
              </w:rPr>
              <w:t>To be entered after each time course is taught</w:t>
            </w:r>
          </w:p>
        </w:tc>
      </w:tr>
    </w:tbl>
    <w:p w14:paraId="266F413E" w14:textId="77777777" w:rsidR="00E06F48" w:rsidRPr="00C56910" w:rsidRDefault="00E06F48" w:rsidP="00351663">
      <w:pPr>
        <w:rPr>
          <w:rFonts w:ascii="Times New Roman" w:hAnsi="Times New Roman"/>
          <w:b/>
          <w:sz w:val="20"/>
          <w:szCs w:val="20"/>
        </w:rPr>
      </w:pPr>
    </w:p>
    <w:p w14:paraId="1526A890" w14:textId="77777777" w:rsidR="00E06F48" w:rsidRPr="00C56910" w:rsidRDefault="00E06F48" w:rsidP="00351663">
      <w:pPr>
        <w:rPr>
          <w:rFonts w:ascii="Times New Roman" w:hAnsi="Times New Roman"/>
          <w:b/>
          <w:sz w:val="20"/>
          <w:szCs w:val="20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348"/>
        <w:gridCol w:w="4343"/>
      </w:tblGrid>
      <w:tr w:rsidR="00E06F48" w:rsidRPr="00C56910" w14:paraId="7CEE1F7C" w14:textId="77777777" w:rsidTr="00E1627A">
        <w:trPr>
          <w:trHeight w:val="305"/>
          <w:tblHeader/>
        </w:trPr>
        <w:tc>
          <w:tcPr>
            <w:tcW w:w="4140" w:type="dxa"/>
          </w:tcPr>
          <w:p w14:paraId="071D6945" w14:textId="77777777" w:rsidR="00E06F48" w:rsidRPr="00C5691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8" w:type="dxa"/>
          </w:tcPr>
          <w:p w14:paraId="0E5C1E16" w14:textId="77777777" w:rsidR="00E06F48" w:rsidRPr="00C5691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C5691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6910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C56910" w14:paraId="1A29FCF4" w14:textId="77777777" w:rsidTr="00E1627A">
        <w:trPr>
          <w:trHeight w:val="1140"/>
        </w:trPr>
        <w:tc>
          <w:tcPr>
            <w:tcW w:w="4140" w:type="dxa"/>
          </w:tcPr>
          <w:p w14:paraId="563AC212" w14:textId="77777777" w:rsidR="00E06F48" w:rsidRPr="00C56910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14:paraId="27340747" w14:textId="77777777" w:rsidR="00E06F48" w:rsidRPr="00C56910" w:rsidRDefault="00E06F48" w:rsidP="00351663">
            <w:pPr>
              <w:rPr>
                <w:color w:val="0070C0"/>
                <w:sz w:val="20"/>
                <w:szCs w:val="20"/>
              </w:rPr>
            </w:pPr>
            <w:r w:rsidRPr="00C56910">
              <w:rPr>
                <w:b/>
                <w:sz w:val="20"/>
                <w:szCs w:val="20"/>
                <w:u w:val="single"/>
              </w:rPr>
              <w:t>Global Engagement</w:t>
            </w:r>
            <w:r w:rsidRPr="00C56910">
              <w:rPr>
                <w:b/>
                <w:sz w:val="20"/>
                <w:szCs w:val="20"/>
              </w:rPr>
              <w:t xml:space="preserve">: </w:t>
            </w:r>
            <w:r w:rsidR="003F3DB7" w:rsidRPr="00C56910">
              <w:rPr>
                <w:sz w:val="20"/>
                <w:szCs w:val="20"/>
              </w:rPr>
              <w:t>Students will be able to demonstrate w</w:t>
            </w:r>
            <w:r w:rsidRPr="00C56910">
              <w:rPr>
                <w:sz w:val="20"/>
                <w:szCs w:val="20"/>
              </w:rPr>
              <w:t>illingness to engage in local, global, international, and intercultural problem solving</w:t>
            </w:r>
            <w:r w:rsidR="003F3DB7" w:rsidRPr="00C56910">
              <w:rPr>
                <w:sz w:val="20"/>
                <w:szCs w:val="20"/>
              </w:rPr>
              <w:t>.</w:t>
            </w:r>
          </w:p>
          <w:p w14:paraId="1208075D" w14:textId="77777777" w:rsidR="00E06F48" w:rsidRPr="00C56910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8" w:type="dxa"/>
            <w:vMerge w:val="restart"/>
          </w:tcPr>
          <w:p w14:paraId="590F22B9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Assessment Activity/Artifact:</w:t>
            </w:r>
          </w:p>
          <w:p w14:paraId="34B3E5EE" w14:textId="6A0FB218" w:rsidR="00E06F48" w:rsidRPr="00C56910" w:rsidRDefault="00E1627A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Current Media Analysis, in which students will analyze</w:t>
            </w:r>
            <w:r w:rsidR="0019228B" w:rsidRPr="00C56910">
              <w:rPr>
                <w:sz w:val="20"/>
                <w:szCs w:val="20"/>
              </w:rPr>
              <w:t xml:space="preserve"> a media depiction of Mediterranean contact (now or in the past) from the historical perspective. </w:t>
            </w:r>
          </w:p>
          <w:p w14:paraId="5D6E7D2E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5F7EB096" w14:textId="77777777" w:rsidR="004149CB" w:rsidRDefault="004149CB" w:rsidP="00351663">
            <w:pPr>
              <w:rPr>
                <w:sz w:val="20"/>
                <w:szCs w:val="20"/>
              </w:rPr>
            </w:pPr>
          </w:p>
          <w:p w14:paraId="1A494B01" w14:textId="77777777" w:rsidR="004149CB" w:rsidRPr="00C56910" w:rsidRDefault="004149CB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Evaluation Process:</w:t>
            </w:r>
          </w:p>
          <w:p w14:paraId="7FF9BFA8" w14:textId="45EBB8D2" w:rsidR="00E1627A" w:rsidRPr="00C56910" w:rsidRDefault="00C56910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Media Analysis – 20% of final grade</w:t>
            </w:r>
          </w:p>
          <w:p w14:paraId="21A33B06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08CF170B" w14:textId="77777777" w:rsidR="004149CB" w:rsidRPr="00C56910" w:rsidRDefault="004149CB" w:rsidP="00351663">
            <w:pPr>
              <w:rPr>
                <w:sz w:val="20"/>
                <w:szCs w:val="20"/>
              </w:rPr>
            </w:pPr>
          </w:p>
          <w:p w14:paraId="0E1C188B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66E64B49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Minimum Criteria for Success:</w:t>
            </w:r>
          </w:p>
          <w:p w14:paraId="2113DEBD" w14:textId="670CD3DC" w:rsidR="00B71BCF" w:rsidRPr="00C56910" w:rsidRDefault="00C56910" w:rsidP="00B7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attached grading standards. </w:t>
            </w:r>
          </w:p>
          <w:p w14:paraId="028AC0B5" w14:textId="77777777" w:rsidR="00E06F48" w:rsidRPr="00C56910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200F8166" w14:textId="77777777" w:rsidR="00E06F48" w:rsidRPr="00C56910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0DE3EEE4" w14:textId="77777777" w:rsidR="00E06F48" w:rsidRPr="00C56910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7C505A38" w14:textId="77777777" w:rsidR="00E06F48" w:rsidRPr="00C56910" w:rsidRDefault="00E06F48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>Sample:</w:t>
            </w:r>
          </w:p>
          <w:p w14:paraId="31A21BCB" w14:textId="35690739" w:rsidR="00E06F48" w:rsidRPr="00C56910" w:rsidRDefault="00C56910" w:rsidP="00351663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All students will be assessed. </w:t>
            </w:r>
          </w:p>
          <w:p w14:paraId="3311018E" w14:textId="77777777" w:rsidR="00E06F48" w:rsidRPr="00C56910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2E757104" w14:textId="77777777" w:rsidR="00E06F48" w:rsidRPr="00C56910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56910" w:rsidRDefault="00B95595" w:rsidP="00B95595">
            <w:pPr>
              <w:rPr>
                <w:i/>
                <w:color w:val="0070C0"/>
                <w:sz w:val="20"/>
                <w:szCs w:val="20"/>
              </w:rPr>
            </w:pPr>
            <w:r w:rsidRPr="00C56910">
              <w:rPr>
                <w:i/>
                <w:color w:val="0070C0"/>
                <w:sz w:val="20"/>
                <w:szCs w:val="20"/>
              </w:rPr>
              <w:t>To be entered after each time course is taught</w:t>
            </w:r>
          </w:p>
          <w:p w14:paraId="67823F06" w14:textId="77777777" w:rsidR="00B95595" w:rsidRPr="00C56910" w:rsidRDefault="00B95595" w:rsidP="00B95595">
            <w:pPr>
              <w:rPr>
                <w:sz w:val="20"/>
                <w:szCs w:val="20"/>
              </w:rPr>
            </w:pPr>
          </w:p>
          <w:p w14:paraId="0AB8C770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6DC7C9A2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248F43AA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27239552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1B2425FC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54D1FB0E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16991F01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B4737D1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46350738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7B62D551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199E8CCC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728C3810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084FA25F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7214C0FE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213CD01A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  <w:p w14:paraId="35084ACA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04ED4934" w14:textId="77777777" w:rsidTr="00E1627A">
        <w:trPr>
          <w:trHeight w:val="260"/>
        </w:trPr>
        <w:tc>
          <w:tcPr>
            <w:tcW w:w="4140" w:type="dxa"/>
          </w:tcPr>
          <w:p w14:paraId="57D9E0C0" w14:textId="77777777" w:rsidR="00E06F48" w:rsidRPr="00C56910" w:rsidRDefault="00E06F48" w:rsidP="00351663">
            <w:pPr>
              <w:rPr>
                <w:b/>
                <w:sz w:val="20"/>
                <w:szCs w:val="20"/>
              </w:rPr>
            </w:pPr>
            <w:r w:rsidRPr="00C56910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8" w:type="dxa"/>
            <w:vMerge/>
          </w:tcPr>
          <w:p w14:paraId="5C9003DC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3A9F76CC" w14:textId="77777777" w:rsidTr="00E1627A">
        <w:trPr>
          <w:trHeight w:val="2393"/>
        </w:trPr>
        <w:tc>
          <w:tcPr>
            <w:tcW w:w="4140" w:type="dxa"/>
          </w:tcPr>
          <w:p w14:paraId="1E1E0D1C" w14:textId="04F2E3F3" w:rsidR="00E06F48" w:rsidRPr="00C56910" w:rsidRDefault="00FB3002" w:rsidP="00443560">
            <w:pPr>
              <w:rPr>
                <w:sz w:val="20"/>
                <w:szCs w:val="20"/>
              </w:rPr>
            </w:pPr>
            <w:r w:rsidRPr="00C56910">
              <w:rPr>
                <w:sz w:val="20"/>
                <w:szCs w:val="20"/>
              </w:rPr>
              <w:t xml:space="preserve">Students will be able </w:t>
            </w:r>
            <w:r w:rsidR="00443560" w:rsidRPr="00C56910">
              <w:rPr>
                <w:sz w:val="20"/>
                <w:szCs w:val="20"/>
              </w:rPr>
              <w:t>to apply knowledge of history</w:t>
            </w:r>
            <w:r w:rsidR="00B8352A" w:rsidRPr="00C56910">
              <w:rPr>
                <w:sz w:val="20"/>
                <w:szCs w:val="20"/>
              </w:rPr>
              <w:t xml:space="preserve"> </w:t>
            </w:r>
            <w:r w:rsidR="00443560" w:rsidRPr="00C56910">
              <w:rPr>
                <w:sz w:val="20"/>
                <w:szCs w:val="20"/>
              </w:rPr>
              <w:t>to analyze</w:t>
            </w:r>
            <w:r w:rsidR="00B8352A" w:rsidRPr="00C56910">
              <w:rPr>
                <w:sz w:val="20"/>
                <w:szCs w:val="20"/>
              </w:rPr>
              <w:t xml:space="preserve"> a current media depiction of Mediterranean contact. </w:t>
            </w:r>
            <w:r w:rsidRPr="00C56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  <w:vMerge/>
          </w:tcPr>
          <w:p w14:paraId="01E9AE03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C56910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C56910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C5691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C56910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C56910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225C65FF" w14:textId="77777777" w:rsidR="00E06F48" w:rsidRDefault="007821C4" w:rsidP="00351663">
            <w:pPr>
              <w:rPr>
                <w:i/>
                <w:color w:val="0070C0"/>
                <w:sz w:val="20"/>
                <w:szCs w:val="20"/>
              </w:rPr>
            </w:pPr>
            <w:r w:rsidRPr="00C56910">
              <w:rPr>
                <w:i/>
                <w:color w:val="0070C0"/>
                <w:sz w:val="20"/>
                <w:szCs w:val="20"/>
              </w:rPr>
              <w:t>To be entered after each time course is taught</w:t>
            </w:r>
          </w:p>
          <w:p w14:paraId="4DC1A108" w14:textId="77777777" w:rsidR="004149CB" w:rsidRDefault="004149CB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184B8EFE" w14:textId="77777777" w:rsidR="004149CB" w:rsidRDefault="004149CB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25B96D02" w14:textId="77777777" w:rsidR="004149CB" w:rsidRDefault="004149CB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5597AB2F" w14:textId="77777777" w:rsidR="004149CB" w:rsidRDefault="004149CB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368F1286" w14:textId="77777777" w:rsidR="004149CB" w:rsidRDefault="004149CB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29C68076" w14:textId="77777777" w:rsidR="004149CB" w:rsidRDefault="004149CB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5494B6D4" w14:textId="77777777" w:rsidR="004149CB" w:rsidRPr="00C56910" w:rsidRDefault="004149CB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182001EA" w14:textId="77777777" w:rsidR="00351663" w:rsidRPr="00C56910" w:rsidRDefault="00351663" w:rsidP="00351663">
      <w:pPr>
        <w:rPr>
          <w:rFonts w:ascii="Times New Roman" w:hAnsi="Times New Roman"/>
          <w:b/>
          <w:sz w:val="20"/>
          <w:szCs w:val="20"/>
        </w:rPr>
      </w:pPr>
    </w:p>
    <w:sectPr w:rsidR="00351663" w:rsidRPr="00C56910" w:rsidSect="00FD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412E" w14:textId="77777777" w:rsidR="004E08E9" w:rsidRDefault="004E08E9">
      <w:r>
        <w:separator/>
      </w:r>
    </w:p>
  </w:endnote>
  <w:endnote w:type="continuationSeparator" w:id="0">
    <w:p w14:paraId="2FF5E0AD" w14:textId="77777777" w:rsidR="004E08E9" w:rsidRDefault="004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4C5204" w:rsidRDefault="004C520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4C5204" w:rsidRDefault="004C52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4C5204" w:rsidRPr="00795F81" w:rsidRDefault="004C520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873DA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4C5204" w:rsidRPr="007D21C5" w:rsidRDefault="004C5204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7E1E" w14:textId="77777777" w:rsidR="00873DAE" w:rsidRDefault="00873D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7CA4" w14:textId="77777777" w:rsidR="004E08E9" w:rsidRDefault="004E08E9">
      <w:r>
        <w:separator/>
      </w:r>
    </w:p>
  </w:footnote>
  <w:footnote w:type="continuationSeparator" w:id="0">
    <w:p w14:paraId="13754389" w14:textId="77777777" w:rsidR="004E08E9" w:rsidRDefault="004E0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57468" w14:textId="77777777" w:rsidR="00873DAE" w:rsidRDefault="00873D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2B1A3939" w:rsidR="004C5204" w:rsidRDefault="004C5204" w:rsidP="00A32704">
    <w:pPr>
      <w:rPr>
        <w:b/>
        <w:sz w:val="20"/>
      </w:rPr>
    </w:pPr>
    <w:r w:rsidRPr="00581F94"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1756175F" wp14:editId="6D78BAE0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2470150" cy="568960"/>
          <wp:effectExtent l="0" t="0" r="0" b="0"/>
          <wp:wrapTight wrapText="bothSides">
            <wp:wrapPolygon edited="0">
              <wp:start x="0" y="0"/>
              <wp:lineTo x="0" y="20250"/>
              <wp:lineTo x="21322" y="20250"/>
              <wp:lineTo x="213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9CB">
      <w:rPr>
        <w:b/>
        <w:sz w:val="20"/>
      </w:rPr>
      <w:t>-</w:t>
    </w:r>
  </w:p>
  <w:p w14:paraId="4BA60FDF" w14:textId="77777777" w:rsidR="00D46EA2" w:rsidRDefault="00D46EA2" w:rsidP="00581F94">
    <w:pPr>
      <w:rPr>
        <w:b/>
        <w:sz w:val="28"/>
        <w:szCs w:val="28"/>
      </w:rPr>
    </w:pPr>
  </w:p>
  <w:p w14:paraId="3CBBB873" w14:textId="77777777" w:rsidR="00D46EA2" w:rsidRDefault="00D46EA2" w:rsidP="00581F94">
    <w:pPr>
      <w:rPr>
        <w:b/>
        <w:sz w:val="28"/>
        <w:szCs w:val="28"/>
      </w:rPr>
    </w:pPr>
  </w:p>
  <w:p w14:paraId="3C8E3BD0" w14:textId="70A07C00" w:rsidR="004C5204" w:rsidRPr="00FD3E31" w:rsidRDefault="004C5204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4C5204" w:rsidRDefault="004C5204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4C5204" w:rsidRPr="00FD3E31" w:rsidRDefault="004C5204" w:rsidP="00581F94">
    <w:pPr>
      <w:rPr>
        <w:b/>
        <w:sz w:val="16"/>
        <w:szCs w:val="16"/>
      </w:rPr>
    </w:pPr>
  </w:p>
  <w:p w14:paraId="37997F31" w14:textId="7D18AEB0" w:rsidR="004C5204" w:rsidRPr="00581F94" w:rsidRDefault="004C5204" w:rsidP="00351663">
    <w:pPr>
      <w:rPr>
        <w:sz w:val="20"/>
      </w:rPr>
    </w:pPr>
    <w:r w:rsidRPr="00581F94">
      <w:rPr>
        <w:sz w:val="20"/>
      </w:rPr>
      <w:t>Faculty Name:</w:t>
    </w:r>
    <w:r w:rsidR="009C7025">
      <w:rPr>
        <w:sz w:val="20"/>
      </w:rPr>
      <w:t xml:space="preserve"> </w:t>
    </w:r>
  </w:p>
  <w:p w14:paraId="16B15278" w14:textId="7AB6CB3A" w:rsidR="004C5204" w:rsidRPr="00581F94" w:rsidRDefault="004C5204" w:rsidP="00351663">
    <w:pPr>
      <w:rPr>
        <w:sz w:val="20"/>
      </w:rPr>
    </w:pPr>
    <w:r w:rsidRPr="00581F94">
      <w:rPr>
        <w:sz w:val="20"/>
      </w:rPr>
      <w:t>Course:</w:t>
    </w:r>
    <w:r w:rsidR="00873DAE">
      <w:rPr>
        <w:sz w:val="20"/>
      </w:rPr>
      <w:t xml:space="preserve"> EUH </w:t>
    </w:r>
    <w:r w:rsidR="00873DAE">
      <w:rPr>
        <w:sz w:val="20"/>
      </w:rPr>
      <w:t>438</w:t>
    </w:r>
    <w:bookmarkStart w:id="0" w:name="_GoBack"/>
    <w:bookmarkEnd w:id="0"/>
    <w:r w:rsidR="00E14F18">
      <w:rPr>
        <w:sz w:val="20"/>
      </w:rPr>
      <w:t>4 Pre</w:t>
    </w:r>
    <w:r w:rsidR="004149CB">
      <w:rPr>
        <w:sz w:val="20"/>
      </w:rPr>
      <w:t>-</w:t>
    </w:r>
    <w:r w:rsidR="00E14F18">
      <w:rPr>
        <w:sz w:val="20"/>
      </w:rPr>
      <w:t>modern Mediterranean</w:t>
    </w:r>
    <w:r w:rsidRPr="00581F94">
      <w:rPr>
        <w:sz w:val="20"/>
      </w:rPr>
      <w:tab/>
    </w:r>
  </w:p>
  <w:p w14:paraId="2BB58D01" w14:textId="7F827318" w:rsidR="004C5204" w:rsidRPr="00581F94" w:rsidRDefault="004C520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A32704">
      <w:rPr>
        <w:sz w:val="20"/>
      </w:rPr>
      <w:t>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 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5303" w14:textId="77777777" w:rsidR="00873DAE" w:rsidRDefault="00873D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2BB2"/>
    <w:multiLevelType w:val="hybridMultilevel"/>
    <w:tmpl w:val="0242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44B7"/>
    <w:multiLevelType w:val="hybridMultilevel"/>
    <w:tmpl w:val="B9DC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170"/>
    <w:multiLevelType w:val="hybridMultilevel"/>
    <w:tmpl w:val="855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D1DEE"/>
    <w:multiLevelType w:val="hybridMultilevel"/>
    <w:tmpl w:val="EB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20D32"/>
    <w:multiLevelType w:val="hybridMultilevel"/>
    <w:tmpl w:val="B110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3251"/>
    <w:multiLevelType w:val="hybridMultilevel"/>
    <w:tmpl w:val="1F9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D90DC4"/>
    <w:multiLevelType w:val="hybridMultilevel"/>
    <w:tmpl w:val="7A0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F3D1B"/>
    <w:multiLevelType w:val="hybridMultilevel"/>
    <w:tmpl w:val="E58A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FA4A42"/>
    <w:multiLevelType w:val="hybridMultilevel"/>
    <w:tmpl w:val="38D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0D85"/>
    <w:multiLevelType w:val="hybridMultilevel"/>
    <w:tmpl w:val="D3F84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302D"/>
    <w:multiLevelType w:val="hybridMultilevel"/>
    <w:tmpl w:val="C514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8"/>
  </w:num>
  <w:num w:numId="9">
    <w:abstractNumId w:val="15"/>
  </w:num>
  <w:num w:numId="10">
    <w:abstractNumId w:val="2"/>
  </w:num>
  <w:num w:numId="11">
    <w:abstractNumId w:val="14"/>
  </w:num>
  <w:num w:numId="12">
    <w:abstractNumId w:val="1"/>
  </w:num>
  <w:num w:numId="13">
    <w:abstractNumId w:val="17"/>
  </w:num>
  <w:num w:numId="14">
    <w:abstractNumId w:val="9"/>
  </w:num>
  <w:num w:numId="15">
    <w:abstractNumId w:val="3"/>
  </w:num>
  <w:num w:numId="16">
    <w:abstractNumId w:val="19"/>
  </w:num>
  <w:num w:numId="17">
    <w:abstractNumId w:val="16"/>
  </w:num>
  <w:num w:numId="18">
    <w:abstractNumId w:val="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448C2"/>
    <w:rsid w:val="000804E3"/>
    <w:rsid w:val="000A76DC"/>
    <w:rsid w:val="000C4B42"/>
    <w:rsid w:val="0019228B"/>
    <w:rsid w:val="002341B8"/>
    <w:rsid w:val="002434C6"/>
    <w:rsid w:val="00292576"/>
    <w:rsid w:val="00345845"/>
    <w:rsid w:val="00351663"/>
    <w:rsid w:val="003E132D"/>
    <w:rsid w:val="003F3DB7"/>
    <w:rsid w:val="004149CB"/>
    <w:rsid w:val="00443560"/>
    <w:rsid w:val="00445D50"/>
    <w:rsid w:val="0046519D"/>
    <w:rsid w:val="004A3ACD"/>
    <w:rsid w:val="004C5204"/>
    <w:rsid w:val="004E08E9"/>
    <w:rsid w:val="00521FFD"/>
    <w:rsid w:val="00581F94"/>
    <w:rsid w:val="00590FF8"/>
    <w:rsid w:val="005A1488"/>
    <w:rsid w:val="005C1548"/>
    <w:rsid w:val="005C58EB"/>
    <w:rsid w:val="0066277A"/>
    <w:rsid w:val="00666C9E"/>
    <w:rsid w:val="006A06CE"/>
    <w:rsid w:val="006D1F93"/>
    <w:rsid w:val="006F77DC"/>
    <w:rsid w:val="007505D0"/>
    <w:rsid w:val="007821C4"/>
    <w:rsid w:val="00795F81"/>
    <w:rsid w:val="007D21C5"/>
    <w:rsid w:val="00873DAE"/>
    <w:rsid w:val="008977FE"/>
    <w:rsid w:val="008E2DC9"/>
    <w:rsid w:val="00943D59"/>
    <w:rsid w:val="009C7025"/>
    <w:rsid w:val="009D066A"/>
    <w:rsid w:val="00A22A1B"/>
    <w:rsid w:val="00A32704"/>
    <w:rsid w:val="00B41437"/>
    <w:rsid w:val="00B71BCF"/>
    <w:rsid w:val="00B8352A"/>
    <w:rsid w:val="00B95595"/>
    <w:rsid w:val="00BD790A"/>
    <w:rsid w:val="00C56910"/>
    <w:rsid w:val="00C85AD3"/>
    <w:rsid w:val="00D40BEB"/>
    <w:rsid w:val="00D46EA2"/>
    <w:rsid w:val="00D46EE4"/>
    <w:rsid w:val="00D752D6"/>
    <w:rsid w:val="00DA5804"/>
    <w:rsid w:val="00DC61D0"/>
    <w:rsid w:val="00E06F48"/>
    <w:rsid w:val="00E14F18"/>
    <w:rsid w:val="00E1627A"/>
    <w:rsid w:val="00E6631C"/>
    <w:rsid w:val="00F45ECC"/>
    <w:rsid w:val="00FA00F9"/>
    <w:rsid w:val="00FB3002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46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2017-09-26T19:07:00Z</dcterms:created>
  <dcterms:modified xsi:type="dcterms:W3CDTF">2017-09-26T19:07:00Z</dcterms:modified>
</cp:coreProperties>
</file>